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76818" w14:textId="75364E97" w:rsidR="00B53DEA" w:rsidRDefault="00E913F3" w:rsidP="123ED4F6">
      <w:pPr>
        <w:widowControl/>
        <w:jc w:val="center"/>
        <w:rPr>
          <w:rFonts w:ascii="Garamond" w:eastAsia="Garamond" w:hAnsi="Garamond" w:cs="Garamond"/>
          <w:b/>
          <w:bCs/>
        </w:rPr>
      </w:pPr>
      <w:r w:rsidRPr="123ED4F6">
        <w:rPr>
          <w:rFonts w:ascii="Garamond" w:eastAsia="Garamond" w:hAnsi="Garamond" w:cs="Garamond"/>
          <w:b/>
          <w:bCs/>
        </w:rPr>
        <w:t xml:space="preserve"> RFP</w:t>
      </w:r>
      <w:r w:rsidR="51360E6B" w:rsidRPr="123ED4F6">
        <w:rPr>
          <w:rFonts w:ascii="Garamond" w:eastAsia="Garamond" w:hAnsi="Garamond" w:cs="Garamond"/>
          <w:b/>
          <w:bCs/>
        </w:rPr>
        <w:t xml:space="preserve"> 23-74658</w:t>
      </w:r>
    </w:p>
    <w:p w14:paraId="729135FC" w14:textId="77777777" w:rsidR="00B53DEA" w:rsidRDefault="00E913F3">
      <w:pPr>
        <w:widowControl/>
        <w:jc w:val="center"/>
        <w:rPr>
          <w:rFonts w:ascii="Garamond" w:eastAsia="Garamond" w:hAnsi="Garamond" w:cs="Garamond"/>
          <w:b/>
          <w:sz w:val="20"/>
          <w:szCs w:val="20"/>
        </w:rPr>
      </w:pPr>
      <w:r>
        <w:rPr>
          <w:rFonts w:ascii="Garamond" w:eastAsia="Garamond" w:hAnsi="Garamond" w:cs="Garamond"/>
          <w:b/>
          <w:sz w:val="20"/>
          <w:szCs w:val="20"/>
        </w:rPr>
        <w:t>ATTACHMENT L</w:t>
      </w:r>
    </w:p>
    <w:p w14:paraId="47D0F983" w14:textId="77777777" w:rsidR="00B53DEA" w:rsidRDefault="00E913F3">
      <w:pPr>
        <w:widowControl/>
        <w:jc w:val="center"/>
        <w:rPr>
          <w:rFonts w:ascii="Garamond" w:eastAsia="Garamond" w:hAnsi="Garamond" w:cs="Garamond"/>
          <w:b/>
          <w:sz w:val="20"/>
          <w:szCs w:val="20"/>
        </w:rPr>
      </w:pPr>
      <w:r>
        <w:rPr>
          <w:rFonts w:ascii="Garamond" w:eastAsia="Garamond" w:hAnsi="Garamond" w:cs="Garamond"/>
          <w:b/>
          <w:sz w:val="20"/>
          <w:szCs w:val="20"/>
        </w:rPr>
        <w:t>SERVICE LEVEL AGREEMENTS (SLA)</w:t>
      </w:r>
    </w:p>
    <w:p w14:paraId="3700DEE6" w14:textId="77777777" w:rsidR="00B53DEA" w:rsidRDefault="00B53DEA">
      <w:pPr>
        <w:widowControl/>
        <w:jc w:val="center"/>
        <w:rPr>
          <w:rFonts w:ascii="Garamond" w:eastAsia="Garamond" w:hAnsi="Garamond" w:cs="Garamond"/>
          <w:b/>
          <w:sz w:val="20"/>
          <w:szCs w:val="20"/>
        </w:rPr>
      </w:pPr>
    </w:p>
    <w:p w14:paraId="3773DBE5" w14:textId="7ECEFF3F" w:rsidR="00B53DEA" w:rsidRDefault="00E913F3" w:rsidP="123ED4F6">
      <w:pPr>
        <w:widowControl/>
        <w:rPr>
          <w:rFonts w:ascii="Garamond" w:eastAsia="Garamond" w:hAnsi="Garamond" w:cs="Garamond"/>
          <w:sz w:val="20"/>
          <w:szCs w:val="20"/>
        </w:rPr>
      </w:pPr>
      <w:r w:rsidRPr="123ED4F6">
        <w:rPr>
          <w:rFonts w:ascii="Garamond" w:eastAsia="Garamond" w:hAnsi="Garamond" w:cs="Garamond"/>
          <w:sz w:val="20"/>
          <w:szCs w:val="20"/>
        </w:rPr>
        <w:t xml:space="preserve">Please indicate your ability and willingness to meet each minimum Service Level Agreement.  If you would like to offer an enhancement to the Service Level Agreement, please describe the offered enhancement.  Respondents may also offer additional Service Level Agreements not included in the list of minimums for the State’s consideration.  This list may be modified to include commitments agreed to during the course of the RFP process and will be updated during contract finalization.  The Contractor will be required to track and report performance related to each Service Level Agreement. Each Service Level Agreement will have a corresponding liquidated damage, which will be determined prior to contract finalization. </w:t>
      </w:r>
      <w:r w:rsidR="293683E1" w:rsidRPr="123ED4F6">
        <w:rPr>
          <w:rFonts w:ascii="Garamond" w:eastAsia="Garamond" w:hAnsi="Garamond" w:cs="Garamond"/>
          <w:sz w:val="20"/>
          <w:szCs w:val="20"/>
        </w:rPr>
        <w:t xml:space="preserve">Liquidated damages will be capped at 10% of the total Baseline Services cost. If assessed, the Contractor may be given the opportunity (at the State’s sole discretion) to earn back the liquidated damage amount. If the State chooses to allow the Contractor to earn back the liquidated damage, the </w:t>
      </w:r>
      <w:r w:rsidR="4601C39E" w:rsidRPr="123ED4F6">
        <w:rPr>
          <w:rFonts w:ascii="Garamond" w:eastAsia="Garamond" w:hAnsi="Garamond" w:cs="Garamond"/>
          <w:sz w:val="20"/>
          <w:szCs w:val="20"/>
        </w:rPr>
        <w:t>C</w:t>
      </w:r>
      <w:r w:rsidR="293683E1" w:rsidRPr="123ED4F6">
        <w:rPr>
          <w:rFonts w:ascii="Garamond" w:eastAsia="Garamond" w:hAnsi="Garamond" w:cs="Garamond"/>
          <w:sz w:val="20"/>
          <w:szCs w:val="20"/>
        </w:rPr>
        <w:t>ontractor must meet th</w:t>
      </w:r>
      <w:r w:rsidR="3E6120FC" w:rsidRPr="123ED4F6">
        <w:rPr>
          <w:rFonts w:ascii="Garamond" w:eastAsia="Garamond" w:hAnsi="Garamond" w:cs="Garamond"/>
          <w:sz w:val="20"/>
          <w:szCs w:val="20"/>
        </w:rPr>
        <w:t>e m</w:t>
      </w:r>
      <w:r w:rsidR="293683E1" w:rsidRPr="123ED4F6">
        <w:rPr>
          <w:rFonts w:ascii="Garamond" w:eastAsia="Garamond" w:hAnsi="Garamond" w:cs="Garamond"/>
          <w:sz w:val="20"/>
          <w:szCs w:val="20"/>
        </w:rPr>
        <w:t>e</w:t>
      </w:r>
      <w:r w:rsidR="739EEEA2" w:rsidRPr="123ED4F6">
        <w:rPr>
          <w:rFonts w:ascii="Garamond" w:eastAsia="Garamond" w:hAnsi="Garamond" w:cs="Garamond"/>
          <w:sz w:val="20"/>
          <w:szCs w:val="20"/>
        </w:rPr>
        <w:t>tric in the following two reporting periods in order to earn back the liquidated damage.</w:t>
      </w:r>
      <w:r w:rsidR="293683E1" w:rsidRPr="123ED4F6">
        <w:rPr>
          <w:rFonts w:ascii="Garamond" w:eastAsia="Garamond" w:hAnsi="Garamond" w:cs="Garamond"/>
          <w:sz w:val="20"/>
          <w:szCs w:val="20"/>
        </w:rPr>
        <w:t xml:space="preserve"> </w:t>
      </w:r>
      <w:r w:rsidRPr="123ED4F6">
        <w:rPr>
          <w:rFonts w:ascii="Garamond" w:eastAsia="Garamond" w:hAnsi="Garamond" w:cs="Garamond"/>
          <w:sz w:val="20"/>
          <w:szCs w:val="20"/>
        </w:rPr>
        <w:t xml:space="preserve">If a space is left blank, you will be implying that your company cannot meet the minimum Service Level Agreement(s), and your proposal will be evaluated accordingly. </w:t>
      </w:r>
    </w:p>
    <w:p w14:paraId="72C7BED3" w14:textId="77777777" w:rsidR="00B53DEA" w:rsidRDefault="00B53DEA" w:rsidP="123ED4F6">
      <w:pPr>
        <w:widowControl/>
        <w:rPr>
          <w:rFonts w:ascii="Garamond" w:eastAsia="Garamond" w:hAnsi="Garamond" w:cs="Garamond"/>
          <w:sz w:val="20"/>
          <w:szCs w:val="20"/>
        </w:rPr>
      </w:pPr>
    </w:p>
    <w:tbl>
      <w:tblPr>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65"/>
        <w:gridCol w:w="1260"/>
        <w:gridCol w:w="1890"/>
        <w:gridCol w:w="3420"/>
        <w:gridCol w:w="2250"/>
        <w:gridCol w:w="1530"/>
        <w:gridCol w:w="1170"/>
        <w:gridCol w:w="810"/>
        <w:gridCol w:w="1800"/>
      </w:tblGrid>
      <w:tr w:rsidR="00B53DEA" w14:paraId="7698A92E" w14:textId="77777777" w:rsidTr="123ED4F6">
        <w:trPr>
          <w:trHeight w:val="542"/>
        </w:trPr>
        <w:tc>
          <w:tcPr>
            <w:tcW w:w="265" w:type="dxa"/>
            <w:shd w:val="clear" w:color="auto" w:fill="C0C0C0"/>
            <w:vAlign w:val="center"/>
          </w:tcPr>
          <w:p w14:paraId="73F08E4C"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w:t>
            </w:r>
          </w:p>
        </w:tc>
        <w:tc>
          <w:tcPr>
            <w:tcW w:w="1260" w:type="dxa"/>
            <w:shd w:val="clear" w:color="auto" w:fill="C0C0C0"/>
            <w:vAlign w:val="center"/>
          </w:tcPr>
          <w:p w14:paraId="6E8FFE4E"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SLA</w:t>
            </w:r>
          </w:p>
        </w:tc>
        <w:tc>
          <w:tcPr>
            <w:tcW w:w="1890" w:type="dxa"/>
            <w:shd w:val="clear" w:color="auto" w:fill="C0C0C0"/>
            <w:vAlign w:val="center"/>
          </w:tcPr>
          <w:p w14:paraId="251BEA8D"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Service Level Agreement Description</w:t>
            </w:r>
          </w:p>
        </w:tc>
        <w:tc>
          <w:tcPr>
            <w:tcW w:w="3420" w:type="dxa"/>
            <w:shd w:val="clear" w:color="auto" w:fill="C0C0C0"/>
            <w:vAlign w:val="center"/>
          </w:tcPr>
          <w:p w14:paraId="3B01F293"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Minimum Service Level</w:t>
            </w:r>
          </w:p>
        </w:tc>
        <w:tc>
          <w:tcPr>
            <w:tcW w:w="2250" w:type="dxa"/>
            <w:shd w:val="clear" w:color="auto" w:fill="C0C0C0"/>
            <w:vAlign w:val="center"/>
          </w:tcPr>
          <w:p w14:paraId="54C3B297"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Algorithm</w:t>
            </w:r>
          </w:p>
        </w:tc>
        <w:tc>
          <w:tcPr>
            <w:tcW w:w="1530" w:type="dxa"/>
            <w:shd w:val="clear" w:color="auto" w:fill="C0C0C0"/>
            <w:vAlign w:val="center"/>
          </w:tcPr>
          <w:p w14:paraId="72A725BE"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Reporting Frequency and Method</w:t>
            </w:r>
          </w:p>
        </w:tc>
        <w:tc>
          <w:tcPr>
            <w:tcW w:w="1170" w:type="dxa"/>
            <w:shd w:val="clear" w:color="auto" w:fill="C0C0C0"/>
            <w:vAlign w:val="center"/>
          </w:tcPr>
          <w:p w14:paraId="115FD087"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Liquidated Damage</w:t>
            </w:r>
          </w:p>
        </w:tc>
        <w:tc>
          <w:tcPr>
            <w:tcW w:w="810" w:type="dxa"/>
            <w:shd w:val="clear" w:color="auto" w:fill="C0C0C0"/>
            <w:vAlign w:val="center"/>
          </w:tcPr>
          <w:p w14:paraId="23CF911A"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Agree? (Y/N)</w:t>
            </w:r>
          </w:p>
        </w:tc>
        <w:tc>
          <w:tcPr>
            <w:tcW w:w="1800" w:type="dxa"/>
            <w:tcBorders>
              <w:bottom w:val="single" w:sz="4" w:space="0" w:color="000000" w:themeColor="text1"/>
            </w:tcBorders>
            <w:shd w:val="clear" w:color="auto" w:fill="C0C0C0"/>
            <w:vAlign w:val="center"/>
          </w:tcPr>
          <w:p w14:paraId="6CFE65EA" w14:textId="77777777" w:rsidR="00B53DEA" w:rsidRDefault="00E913F3" w:rsidP="123ED4F6">
            <w:pPr>
              <w:widowControl/>
              <w:jc w:val="center"/>
              <w:rPr>
                <w:rFonts w:ascii="Garamond" w:eastAsia="Garamond" w:hAnsi="Garamond" w:cs="Garamond"/>
                <w:b/>
                <w:bCs/>
                <w:sz w:val="20"/>
                <w:szCs w:val="20"/>
              </w:rPr>
            </w:pPr>
            <w:r w:rsidRPr="123ED4F6">
              <w:rPr>
                <w:rFonts w:ascii="Garamond" w:eastAsia="Garamond" w:hAnsi="Garamond" w:cs="Garamond"/>
                <w:b/>
                <w:bCs/>
                <w:sz w:val="20"/>
                <w:szCs w:val="20"/>
              </w:rPr>
              <w:t>Offered Enhancement to Min. Service Level</w:t>
            </w:r>
          </w:p>
        </w:tc>
      </w:tr>
      <w:tr w:rsidR="00806D8D" w14:paraId="56C7E318" w14:textId="77777777" w:rsidTr="123ED4F6">
        <w:trPr>
          <w:trHeight w:val="563"/>
        </w:trPr>
        <w:tc>
          <w:tcPr>
            <w:tcW w:w="265" w:type="dxa"/>
            <w:vAlign w:val="center"/>
          </w:tcPr>
          <w:p w14:paraId="599F4E8F" w14:textId="77777777" w:rsidR="00806D8D" w:rsidRDefault="00806D8D" w:rsidP="00806D8D">
            <w:pPr>
              <w:widowControl/>
              <w:rPr>
                <w:rFonts w:ascii="Garamond" w:eastAsia="Garamond" w:hAnsi="Garamond" w:cs="Garamond"/>
                <w:sz w:val="20"/>
                <w:szCs w:val="20"/>
              </w:rPr>
            </w:pPr>
            <w:r w:rsidRPr="123ED4F6">
              <w:rPr>
                <w:rFonts w:ascii="Garamond" w:eastAsia="Garamond" w:hAnsi="Garamond" w:cs="Garamond"/>
                <w:sz w:val="20"/>
                <w:szCs w:val="20"/>
              </w:rPr>
              <w:t>1</w:t>
            </w:r>
          </w:p>
        </w:tc>
        <w:tc>
          <w:tcPr>
            <w:tcW w:w="1260" w:type="dxa"/>
            <w:vAlign w:val="center"/>
          </w:tcPr>
          <w:p w14:paraId="4F959FBC" w14:textId="77777777" w:rsidR="00806D8D" w:rsidRDefault="00806D8D" w:rsidP="00806D8D">
            <w:pPr>
              <w:widowControl/>
              <w:rPr>
                <w:rFonts w:ascii="Garamond" w:eastAsia="Garamond" w:hAnsi="Garamond" w:cs="Garamond"/>
                <w:sz w:val="20"/>
                <w:szCs w:val="20"/>
              </w:rPr>
            </w:pPr>
            <w:r w:rsidRPr="123ED4F6">
              <w:rPr>
                <w:rFonts w:ascii="Garamond" w:eastAsia="Garamond" w:hAnsi="Garamond" w:cs="Garamond"/>
                <w:sz w:val="20"/>
                <w:szCs w:val="20"/>
              </w:rPr>
              <w:t>System Recover- ability</w:t>
            </w:r>
          </w:p>
        </w:tc>
        <w:tc>
          <w:tcPr>
            <w:tcW w:w="1890" w:type="dxa"/>
            <w:vAlign w:val="center"/>
          </w:tcPr>
          <w:p w14:paraId="3A1DDCB1" w14:textId="77777777" w:rsidR="00806D8D" w:rsidRDefault="00806D8D" w:rsidP="00806D8D">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shall report all instances of non-availability or non-reliability of static content, critical applications to IOT, and the Account Database or System within the expected service levels listed to the right.</w:t>
            </w:r>
          </w:p>
        </w:tc>
        <w:tc>
          <w:tcPr>
            <w:tcW w:w="3420" w:type="dxa"/>
            <w:shd w:val="clear" w:color="auto" w:fill="FFFFFF" w:themeFill="background1"/>
            <w:vAlign w:val="center"/>
          </w:tcPr>
          <w:p w14:paraId="771B37ED" w14:textId="09B5D78B" w:rsidR="00806D8D" w:rsidRDefault="00806D8D" w:rsidP="00806D8D">
            <w:pPr>
              <w:widowControl/>
              <w:rPr>
                <w:rFonts w:ascii="Garamond" w:eastAsia="Garamond" w:hAnsi="Garamond" w:cs="Garamond"/>
                <w:sz w:val="20"/>
                <w:szCs w:val="20"/>
              </w:rPr>
            </w:pPr>
            <w:r w:rsidRPr="123ED4F6">
              <w:rPr>
                <w:rFonts w:ascii="Garamond" w:eastAsia="Garamond" w:hAnsi="Garamond" w:cs="Garamond"/>
                <w:sz w:val="20"/>
                <w:szCs w:val="20"/>
              </w:rPr>
              <w:t>A)</w:t>
            </w:r>
            <w:r>
              <w:rPr>
                <w:rFonts w:ascii="Garamond" w:eastAsia="Garamond" w:hAnsi="Garamond" w:cs="Garamond"/>
                <w:sz w:val="20"/>
                <w:szCs w:val="20"/>
              </w:rPr>
              <w:t xml:space="preserve"> Any outage must be reported to the State within 1 hour of knowledge of the outage.</w:t>
            </w:r>
          </w:p>
          <w:p w14:paraId="26A853A2" w14:textId="50618989" w:rsidR="00806D8D" w:rsidRDefault="00806D8D" w:rsidP="00806D8D">
            <w:pPr>
              <w:widowControl/>
              <w:rPr>
                <w:rFonts w:ascii="Garamond" w:eastAsia="Garamond" w:hAnsi="Garamond" w:cs="Garamond"/>
                <w:sz w:val="20"/>
                <w:szCs w:val="20"/>
              </w:rPr>
            </w:pPr>
            <w:r>
              <w:rPr>
                <w:rFonts w:ascii="Garamond" w:eastAsia="Garamond" w:hAnsi="Garamond" w:cs="Garamond"/>
                <w:sz w:val="20"/>
                <w:szCs w:val="20"/>
              </w:rPr>
              <w:t>B)</w:t>
            </w:r>
            <w:r w:rsidRPr="123ED4F6">
              <w:rPr>
                <w:rFonts w:ascii="Garamond" w:eastAsia="Garamond" w:hAnsi="Garamond" w:cs="Garamond"/>
                <w:sz w:val="20"/>
                <w:szCs w:val="20"/>
              </w:rPr>
              <w:t xml:space="preserve"> An</w:t>
            </w:r>
            <w:r>
              <w:rPr>
                <w:rFonts w:ascii="Garamond" w:eastAsia="Garamond" w:hAnsi="Garamond" w:cs="Garamond"/>
                <w:sz w:val="20"/>
                <w:szCs w:val="20"/>
              </w:rPr>
              <w:t xml:space="preserve"> initial</w:t>
            </w:r>
            <w:r w:rsidRPr="123ED4F6">
              <w:rPr>
                <w:rFonts w:ascii="Garamond" w:eastAsia="Garamond" w:hAnsi="Garamond" w:cs="Garamond"/>
                <w:sz w:val="20"/>
                <w:szCs w:val="20"/>
              </w:rPr>
              <w:t xml:space="preserve"> outage report must be submitted to IOT within </w:t>
            </w:r>
            <w:r>
              <w:rPr>
                <w:rFonts w:ascii="Garamond" w:eastAsia="Garamond" w:hAnsi="Garamond" w:cs="Garamond"/>
                <w:sz w:val="20"/>
                <w:szCs w:val="20"/>
              </w:rPr>
              <w:t>24 hours</w:t>
            </w:r>
            <w:r w:rsidRPr="123ED4F6">
              <w:rPr>
                <w:rFonts w:ascii="Garamond" w:eastAsia="Garamond" w:hAnsi="Garamond" w:cs="Garamond"/>
                <w:sz w:val="20"/>
                <w:szCs w:val="20"/>
              </w:rPr>
              <w:t xml:space="preserve"> of the incident.</w:t>
            </w:r>
          </w:p>
          <w:p w14:paraId="229D45D2" w14:textId="71170FFF" w:rsidR="00806D8D" w:rsidRDefault="00806D8D" w:rsidP="00806D8D">
            <w:pPr>
              <w:widowControl/>
              <w:rPr>
                <w:rFonts w:ascii="Garamond" w:eastAsia="Garamond" w:hAnsi="Garamond" w:cs="Garamond"/>
                <w:sz w:val="20"/>
                <w:szCs w:val="20"/>
              </w:rPr>
            </w:pPr>
            <w:r>
              <w:rPr>
                <w:rFonts w:ascii="Garamond" w:eastAsia="Garamond" w:hAnsi="Garamond" w:cs="Garamond"/>
                <w:sz w:val="20"/>
                <w:szCs w:val="20"/>
              </w:rPr>
              <w:t>C</w:t>
            </w:r>
            <w:r w:rsidRPr="123ED4F6">
              <w:rPr>
                <w:rFonts w:ascii="Garamond" w:eastAsia="Garamond" w:hAnsi="Garamond" w:cs="Garamond"/>
                <w:sz w:val="20"/>
                <w:szCs w:val="20"/>
              </w:rPr>
              <w:t xml:space="preserve">) A detailed incident report must be submitted to IOT within three (3) </w:t>
            </w:r>
            <w:r>
              <w:rPr>
                <w:rFonts w:ascii="Garamond" w:eastAsia="Garamond" w:hAnsi="Garamond" w:cs="Garamond"/>
                <w:sz w:val="20"/>
                <w:szCs w:val="20"/>
              </w:rPr>
              <w:t>business</w:t>
            </w:r>
            <w:r w:rsidRPr="123ED4F6">
              <w:rPr>
                <w:rFonts w:ascii="Garamond" w:eastAsia="Garamond" w:hAnsi="Garamond" w:cs="Garamond"/>
                <w:sz w:val="20"/>
                <w:szCs w:val="20"/>
              </w:rPr>
              <w:t xml:space="preserve"> days of the incident.</w:t>
            </w:r>
          </w:p>
          <w:p w14:paraId="068C4636" w14:textId="0935BF76" w:rsidR="00806D8D" w:rsidRDefault="00806D8D" w:rsidP="00806D8D">
            <w:pPr>
              <w:widowControl/>
              <w:rPr>
                <w:rFonts w:ascii="Garamond" w:eastAsia="Garamond" w:hAnsi="Garamond" w:cs="Garamond"/>
                <w:sz w:val="20"/>
                <w:szCs w:val="20"/>
              </w:rPr>
            </w:pPr>
            <w:r>
              <w:rPr>
                <w:rFonts w:ascii="Garamond" w:eastAsia="Garamond" w:hAnsi="Garamond" w:cs="Garamond"/>
                <w:sz w:val="20"/>
                <w:szCs w:val="20"/>
              </w:rPr>
              <w:t>D)</w:t>
            </w:r>
            <w:r w:rsidRPr="123ED4F6">
              <w:rPr>
                <w:rFonts w:ascii="Garamond" w:eastAsia="Garamond" w:hAnsi="Garamond" w:cs="Garamond"/>
                <w:sz w:val="20"/>
                <w:szCs w:val="20"/>
              </w:rPr>
              <w:t xml:space="preserve"> All static content and services deemed critical (including all revenue-generating services and (iii) all services provided to the Governor's Office, LSA, ISP, DHS, DOR, BMV, SOS and PLA) will be fully recovered and available to portal users and administrators with 4 hours.</w:t>
            </w:r>
          </w:p>
          <w:p w14:paraId="4E6E2C94" w14:textId="60618419" w:rsidR="00806D8D" w:rsidRDefault="00806D8D" w:rsidP="00806D8D">
            <w:pPr>
              <w:widowControl/>
              <w:rPr>
                <w:rFonts w:ascii="Garamond" w:eastAsia="Garamond" w:hAnsi="Garamond" w:cs="Garamond"/>
                <w:sz w:val="20"/>
                <w:szCs w:val="20"/>
              </w:rPr>
            </w:pPr>
            <w:r>
              <w:rPr>
                <w:rFonts w:ascii="Garamond" w:eastAsia="Garamond" w:hAnsi="Garamond" w:cs="Garamond"/>
                <w:sz w:val="20"/>
                <w:szCs w:val="20"/>
              </w:rPr>
              <w:t>E</w:t>
            </w:r>
            <w:r w:rsidRPr="123ED4F6">
              <w:rPr>
                <w:rFonts w:ascii="Garamond" w:eastAsia="Garamond" w:hAnsi="Garamond" w:cs="Garamond"/>
                <w:sz w:val="20"/>
                <w:szCs w:val="20"/>
              </w:rPr>
              <w:t>) Non-critical content and systems will be recovered within 72 hours.</w:t>
            </w:r>
          </w:p>
        </w:tc>
        <w:tc>
          <w:tcPr>
            <w:tcW w:w="2250" w:type="dxa"/>
            <w:vAlign w:val="center"/>
          </w:tcPr>
          <w:p w14:paraId="73B114FC" w14:textId="77777777" w:rsidR="00806D8D" w:rsidRDefault="00806D8D" w:rsidP="00806D8D">
            <w:pPr>
              <w:widowControl/>
              <w:rPr>
                <w:rFonts w:ascii="Garamond" w:eastAsia="Garamond" w:hAnsi="Garamond" w:cs="Garamond"/>
                <w:sz w:val="20"/>
                <w:szCs w:val="20"/>
              </w:rPr>
            </w:pPr>
            <w:r w:rsidRPr="123ED4F6">
              <w:rPr>
                <w:rFonts w:ascii="Garamond" w:eastAsia="Garamond" w:hAnsi="Garamond" w:cs="Garamond"/>
                <w:sz w:val="20"/>
                <w:szCs w:val="20"/>
              </w:rPr>
              <w:t>All outages will be reported regardless of root cause.</w:t>
            </w:r>
          </w:p>
        </w:tc>
        <w:tc>
          <w:tcPr>
            <w:tcW w:w="1530" w:type="dxa"/>
            <w:vAlign w:val="center"/>
          </w:tcPr>
          <w:p w14:paraId="6B7F04F9" w14:textId="77777777" w:rsidR="00806D8D" w:rsidRDefault="00806D8D" w:rsidP="00806D8D">
            <w:pPr>
              <w:widowControl/>
              <w:rPr>
                <w:rFonts w:ascii="Garamond" w:eastAsia="Garamond" w:hAnsi="Garamond" w:cs="Garamond"/>
                <w:sz w:val="20"/>
                <w:szCs w:val="20"/>
              </w:rPr>
            </w:pPr>
            <w:r w:rsidRPr="123ED4F6">
              <w:rPr>
                <w:rFonts w:ascii="Garamond" w:eastAsia="Garamond" w:hAnsi="Garamond" w:cs="Garamond"/>
                <w:sz w:val="20"/>
                <w:szCs w:val="20"/>
              </w:rPr>
              <w:t>On an outage-by-outage basis and also compiled in the Weekly Project Status Report.</w:t>
            </w:r>
          </w:p>
        </w:tc>
        <w:tc>
          <w:tcPr>
            <w:tcW w:w="1170" w:type="dxa"/>
            <w:shd w:val="clear" w:color="auto" w:fill="auto"/>
            <w:vAlign w:val="center"/>
          </w:tcPr>
          <w:p w14:paraId="02EEC75C" w14:textId="77777777" w:rsidR="00806D8D" w:rsidRDefault="00806D8D" w:rsidP="00806D8D">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1D62D47D" w14:textId="3C8D37C6" w:rsidR="00806D8D" w:rsidRDefault="00806D8D" w:rsidP="00806D8D">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737E7E80" w14:textId="10A16B31" w:rsidR="00806D8D" w:rsidRDefault="00806D8D" w:rsidP="00806D8D">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C73B60" w14:paraId="37C2703F" w14:textId="77777777" w:rsidTr="123ED4F6">
        <w:trPr>
          <w:trHeight w:val="563"/>
        </w:trPr>
        <w:tc>
          <w:tcPr>
            <w:tcW w:w="265" w:type="dxa"/>
            <w:vAlign w:val="center"/>
          </w:tcPr>
          <w:p w14:paraId="4D5FED74" w14:textId="77777777" w:rsidR="00C73B60" w:rsidRDefault="00C73B60" w:rsidP="00C73B60">
            <w:pPr>
              <w:widowControl/>
              <w:rPr>
                <w:rFonts w:ascii="Garamond" w:eastAsia="Garamond" w:hAnsi="Garamond" w:cs="Garamond"/>
                <w:sz w:val="20"/>
                <w:szCs w:val="20"/>
              </w:rPr>
            </w:pPr>
            <w:r w:rsidRPr="123ED4F6">
              <w:rPr>
                <w:rFonts w:ascii="Garamond" w:eastAsia="Garamond" w:hAnsi="Garamond" w:cs="Garamond"/>
                <w:sz w:val="20"/>
                <w:szCs w:val="20"/>
              </w:rPr>
              <w:lastRenderedPageBreak/>
              <w:t>2</w:t>
            </w:r>
          </w:p>
        </w:tc>
        <w:tc>
          <w:tcPr>
            <w:tcW w:w="1260" w:type="dxa"/>
            <w:vAlign w:val="center"/>
          </w:tcPr>
          <w:p w14:paraId="74255DE5" w14:textId="77777777" w:rsidR="00C73B60" w:rsidRDefault="00C73B60" w:rsidP="00C73B60">
            <w:pPr>
              <w:widowControl/>
              <w:rPr>
                <w:rFonts w:ascii="Garamond" w:eastAsia="Garamond" w:hAnsi="Garamond" w:cs="Garamond"/>
                <w:sz w:val="20"/>
                <w:szCs w:val="20"/>
              </w:rPr>
            </w:pPr>
            <w:r w:rsidRPr="123ED4F6">
              <w:rPr>
                <w:rFonts w:ascii="Garamond" w:eastAsia="Garamond" w:hAnsi="Garamond" w:cs="Garamond"/>
                <w:sz w:val="20"/>
                <w:szCs w:val="20"/>
              </w:rPr>
              <w:t>System Uptime</w:t>
            </w:r>
          </w:p>
        </w:tc>
        <w:tc>
          <w:tcPr>
            <w:tcW w:w="1890" w:type="dxa"/>
            <w:vAlign w:val="center"/>
          </w:tcPr>
          <w:p w14:paraId="58900377" w14:textId="77777777" w:rsidR="00C73B60" w:rsidRDefault="00C73B60" w:rsidP="00C73B60">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Data Center, critical applications to IOT, and the Account Database or System, shall maintain system uptime against a 24-hours per day, 7 days per week operating schedule, excluding maintenance time.</w:t>
            </w:r>
          </w:p>
        </w:tc>
        <w:tc>
          <w:tcPr>
            <w:tcW w:w="3420" w:type="dxa"/>
            <w:shd w:val="clear" w:color="auto" w:fill="FFFFFF" w:themeFill="background1"/>
            <w:vAlign w:val="center"/>
          </w:tcPr>
          <w:p w14:paraId="27E1CE04" w14:textId="77777777" w:rsidR="00C73B60" w:rsidRDefault="00C73B60" w:rsidP="00C73B60">
            <w:pPr>
              <w:widowControl/>
              <w:rPr>
                <w:rFonts w:ascii="Garamond" w:eastAsia="Garamond" w:hAnsi="Garamond" w:cs="Garamond"/>
                <w:sz w:val="20"/>
                <w:szCs w:val="20"/>
              </w:rPr>
            </w:pPr>
            <w:r w:rsidRPr="123ED4F6">
              <w:rPr>
                <w:rFonts w:ascii="Garamond" w:eastAsia="Garamond" w:hAnsi="Garamond" w:cs="Garamond"/>
                <w:sz w:val="20"/>
                <w:szCs w:val="20"/>
              </w:rPr>
              <w:t>99.9% uptime other than scheduled maintenance time</w:t>
            </w:r>
          </w:p>
        </w:tc>
        <w:tc>
          <w:tcPr>
            <w:tcW w:w="2250" w:type="dxa"/>
            <w:vAlign w:val="center"/>
          </w:tcPr>
          <w:p w14:paraId="1CA92481" w14:textId="77777777" w:rsidR="00C73B60" w:rsidRDefault="00C73B60" w:rsidP="00C73B60">
            <w:pPr>
              <w:widowControl/>
              <w:rPr>
                <w:rFonts w:ascii="Garamond" w:eastAsia="Garamond" w:hAnsi="Garamond" w:cs="Garamond"/>
                <w:sz w:val="20"/>
                <w:szCs w:val="20"/>
              </w:rPr>
            </w:pPr>
            <w:r w:rsidRPr="123ED4F6">
              <w:rPr>
                <w:rFonts w:ascii="Garamond" w:eastAsia="Garamond" w:hAnsi="Garamond" w:cs="Garamond"/>
                <w:sz w:val="20"/>
                <w:szCs w:val="20"/>
              </w:rPr>
              <w:t>Monthly calculation of (system uptime for a given month/all time (other than scheduled maintenance) in a given month)</w:t>
            </w:r>
          </w:p>
        </w:tc>
        <w:tc>
          <w:tcPr>
            <w:tcW w:w="1530" w:type="dxa"/>
            <w:vAlign w:val="center"/>
          </w:tcPr>
          <w:p w14:paraId="1FEA336B" w14:textId="77777777" w:rsidR="00C73B60" w:rsidRDefault="00C73B60" w:rsidP="00C73B60">
            <w:pPr>
              <w:widowControl/>
              <w:rPr>
                <w:rFonts w:ascii="Garamond" w:eastAsia="Garamond" w:hAnsi="Garamond" w:cs="Garamond"/>
                <w:sz w:val="20"/>
                <w:szCs w:val="20"/>
              </w:rPr>
            </w:pPr>
            <w:r w:rsidRPr="123ED4F6">
              <w:rPr>
                <w:rFonts w:ascii="Garamond" w:eastAsia="Garamond" w:hAnsi="Garamond" w:cs="Garamond"/>
                <w:sz w:val="20"/>
                <w:szCs w:val="20"/>
              </w:rPr>
              <w:t>Gathered and reported to the State as part of the Monthly Performance Report</w:t>
            </w:r>
          </w:p>
        </w:tc>
        <w:tc>
          <w:tcPr>
            <w:tcW w:w="1170" w:type="dxa"/>
            <w:shd w:val="clear" w:color="auto" w:fill="auto"/>
            <w:vAlign w:val="center"/>
          </w:tcPr>
          <w:p w14:paraId="76C35F71" w14:textId="77777777" w:rsidR="00C73B60" w:rsidRDefault="00C73B60" w:rsidP="00C73B60">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40316E82" w14:textId="2182BB93" w:rsidR="00C73B60" w:rsidRDefault="00C73B60" w:rsidP="00C73B60">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43693FD4" w14:textId="2F62ABAD" w:rsidR="00C73B60" w:rsidRDefault="00C73B60" w:rsidP="00C73B60">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177DB2" w14:paraId="0792BA39" w14:textId="77777777" w:rsidTr="123ED4F6">
        <w:trPr>
          <w:trHeight w:val="50"/>
        </w:trPr>
        <w:tc>
          <w:tcPr>
            <w:tcW w:w="265" w:type="dxa"/>
            <w:vAlign w:val="center"/>
          </w:tcPr>
          <w:p w14:paraId="3958FE9F" w14:textId="77777777" w:rsidR="00177DB2" w:rsidRDefault="00177DB2" w:rsidP="00177DB2">
            <w:pPr>
              <w:widowControl/>
              <w:jc w:val="center"/>
              <w:rPr>
                <w:rFonts w:ascii="Garamond" w:eastAsia="Garamond" w:hAnsi="Garamond" w:cs="Garamond"/>
                <w:sz w:val="20"/>
                <w:szCs w:val="20"/>
              </w:rPr>
            </w:pPr>
            <w:r w:rsidRPr="123ED4F6">
              <w:rPr>
                <w:rFonts w:ascii="Garamond" w:eastAsia="Garamond" w:hAnsi="Garamond" w:cs="Garamond"/>
                <w:sz w:val="20"/>
                <w:szCs w:val="20"/>
              </w:rPr>
              <w:t>3</w:t>
            </w:r>
          </w:p>
        </w:tc>
        <w:tc>
          <w:tcPr>
            <w:tcW w:w="1260" w:type="dxa"/>
            <w:vAlign w:val="center"/>
          </w:tcPr>
          <w:p w14:paraId="262CFC85" w14:textId="77777777" w:rsidR="00177DB2" w:rsidRDefault="00177DB2" w:rsidP="00177DB2">
            <w:pPr>
              <w:widowControl/>
              <w:rPr>
                <w:rFonts w:ascii="Garamond" w:eastAsia="Garamond" w:hAnsi="Garamond" w:cs="Garamond"/>
                <w:sz w:val="20"/>
                <w:szCs w:val="20"/>
              </w:rPr>
            </w:pPr>
            <w:r w:rsidRPr="123ED4F6">
              <w:rPr>
                <w:rFonts w:ascii="Garamond" w:eastAsia="Garamond" w:hAnsi="Garamond" w:cs="Garamond"/>
                <w:sz w:val="20"/>
                <w:szCs w:val="20"/>
              </w:rPr>
              <w:t>IN.gov Performance</w:t>
            </w:r>
          </w:p>
        </w:tc>
        <w:tc>
          <w:tcPr>
            <w:tcW w:w="1890" w:type="dxa"/>
            <w:vAlign w:val="center"/>
          </w:tcPr>
          <w:p w14:paraId="26E03D3B" w14:textId="2158A684" w:rsidR="00177DB2" w:rsidRDefault="00177DB2" w:rsidP="00177DB2">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shall ensure IN.gov webpages maintain a response time of at most one second.</w:t>
            </w:r>
          </w:p>
        </w:tc>
        <w:tc>
          <w:tcPr>
            <w:tcW w:w="3420" w:type="dxa"/>
            <w:shd w:val="clear" w:color="auto" w:fill="FFFFFF" w:themeFill="background1"/>
            <w:vAlign w:val="center"/>
          </w:tcPr>
          <w:p w14:paraId="0399BBC8" w14:textId="77777777" w:rsidR="00177DB2" w:rsidRDefault="00177DB2" w:rsidP="00177DB2">
            <w:pPr>
              <w:widowControl/>
              <w:rPr>
                <w:rFonts w:ascii="Garamond" w:eastAsia="Garamond" w:hAnsi="Garamond" w:cs="Garamond"/>
                <w:sz w:val="20"/>
                <w:szCs w:val="20"/>
              </w:rPr>
            </w:pPr>
            <w:r w:rsidRPr="123ED4F6">
              <w:rPr>
                <w:rFonts w:ascii="Garamond" w:eastAsia="Garamond" w:hAnsi="Garamond" w:cs="Garamond"/>
                <w:sz w:val="20"/>
                <w:szCs w:val="20"/>
              </w:rPr>
              <w:t>99.99% adherence to the response thresholds, other than during scheduled maintenance</w:t>
            </w:r>
          </w:p>
        </w:tc>
        <w:tc>
          <w:tcPr>
            <w:tcW w:w="2250" w:type="dxa"/>
            <w:vAlign w:val="center"/>
          </w:tcPr>
          <w:p w14:paraId="3BC595BD" w14:textId="77777777" w:rsidR="00177DB2" w:rsidRDefault="00177DB2" w:rsidP="00177DB2">
            <w:pPr>
              <w:widowControl/>
              <w:rPr>
                <w:rFonts w:ascii="Garamond" w:eastAsia="Garamond" w:hAnsi="Garamond" w:cs="Garamond"/>
                <w:sz w:val="20"/>
                <w:szCs w:val="20"/>
              </w:rPr>
            </w:pPr>
            <w:r w:rsidRPr="123ED4F6">
              <w:rPr>
                <w:rFonts w:ascii="Garamond" w:eastAsia="Garamond" w:hAnsi="Garamond" w:cs="Garamond"/>
                <w:sz w:val="20"/>
                <w:szCs w:val="20"/>
              </w:rPr>
              <w:t>Monthly calculation of system response time that meets the metric/all time (other than scheduled maintenance) in a given month</w:t>
            </w:r>
          </w:p>
        </w:tc>
        <w:tc>
          <w:tcPr>
            <w:tcW w:w="1530" w:type="dxa"/>
            <w:vAlign w:val="center"/>
          </w:tcPr>
          <w:p w14:paraId="260E4256" w14:textId="77777777" w:rsidR="00177DB2" w:rsidRDefault="00177DB2" w:rsidP="00177DB2">
            <w:pPr>
              <w:widowControl/>
              <w:rPr>
                <w:rFonts w:ascii="Garamond" w:eastAsia="Garamond" w:hAnsi="Garamond" w:cs="Garamond"/>
                <w:sz w:val="20"/>
                <w:szCs w:val="20"/>
              </w:rPr>
            </w:pPr>
            <w:r w:rsidRPr="123ED4F6">
              <w:rPr>
                <w:rFonts w:ascii="Garamond" w:eastAsia="Garamond" w:hAnsi="Garamond" w:cs="Garamond"/>
                <w:sz w:val="20"/>
                <w:szCs w:val="20"/>
              </w:rPr>
              <w:t>Gathered and reported to the State as part of the Monthly Performance Report</w:t>
            </w:r>
          </w:p>
        </w:tc>
        <w:tc>
          <w:tcPr>
            <w:tcW w:w="1170" w:type="dxa"/>
            <w:shd w:val="clear" w:color="auto" w:fill="auto"/>
            <w:vAlign w:val="center"/>
          </w:tcPr>
          <w:p w14:paraId="0C13AC72" w14:textId="77777777" w:rsidR="00177DB2" w:rsidRDefault="00177DB2" w:rsidP="00177DB2">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69CB44AA" w14:textId="7760EB4E" w:rsidR="00177DB2" w:rsidRDefault="00177DB2" w:rsidP="00177DB2">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361610E4" w14:textId="47EE7F73" w:rsidR="00177DB2" w:rsidRPr="001B04FE" w:rsidRDefault="00177DB2" w:rsidP="00177DB2">
            <w:pPr>
              <w:rPr>
                <w:rFonts w:ascii="Garamond" w:hAnsi="Garamond"/>
                <w:color w:val="000000"/>
                <w:sz w:val="22"/>
                <w:szCs w:val="22"/>
              </w:rPr>
            </w:pPr>
            <w:r>
              <w:rPr>
                <w:rFonts w:ascii="Garamond" w:eastAsia="Garamond" w:hAnsi="Garamond" w:cs="Garamond"/>
                <w:sz w:val="20"/>
                <w:szCs w:val="20"/>
              </w:rPr>
              <w:t>No modifications or enhancements.</w:t>
            </w:r>
          </w:p>
        </w:tc>
      </w:tr>
      <w:tr w:rsidR="00C73B60" w14:paraId="5724609A" w14:textId="77777777" w:rsidTr="123ED4F6">
        <w:trPr>
          <w:trHeight w:val="50"/>
        </w:trPr>
        <w:tc>
          <w:tcPr>
            <w:tcW w:w="265" w:type="dxa"/>
            <w:vAlign w:val="center"/>
          </w:tcPr>
          <w:p w14:paraId="22FEC372" w14:textId="77777777" w:rsidR="00C73B60" w:rsidRDefault="00C73B60" w:rsidP="00C73B60">
            <w:pPr>
              <w:widowControl/>
              <w:jc w:val="center"/>
              <w:rPr>
                <w:rFonts w:ascii="Garamond" w:eastAsia="Garamond" w:hAnsi="Garamond" w:cs="Garamond"/>
                <w:sz w:val="20"/>
                <w:szCs w:val="20"/>
              </w:rPr>
            </w:pPr>
            <w:r w:rsidRPr="123ED4F6">
              <w:rPr>
                <w:rFonts w:ascii="Garamond" w:eastAsia="Garamond" w:hAnsi="Garamond" w:cs="Garamond"/>
                <w:sz w:val="20"/>
                <w:szCs w:val="20"/>
              </w:rPr>
              <w:t>4</w:t>
            </w:r>
          </w:p>
        </w:tc>
        <w:tc>
          <w:tcPr>
            <w:tcW w:w="1260" w:type="dxa"/>
            <w:vAlign w:val="center"/>
          </w:tcPr>
          <w:p w14:paraId="229CC2BC" w14:textId="77777777" w:rsidR="00C73B60" w:rsidRDefault="00C73B60" w:rsidP="00C73B60">
            <w:pPr>
              <w:widowControl/>
              <w:rPr>
                <w:rFonts w:ascii="Garamond" w:eastAsia="Garamond" w:hAnsi="Garamond" w:cs="Garamond"/>
                <w:sz w:val="20"/>
                <w:szCs w:val="20"/>
              </w:rPr>
            </w:pPr>
            <w:r w:rsidRPr="123ED4F6">
              <w:rPr>
                <w:rFonts w:ascii="Garamond" w:eastAsia="Garamond" w:hAnsi="Garamond" w:cs="Garamond"/>
                <w:sz w:val="20"/>
                <w:szCs w:val="20"/>
              </w:rPr>
              <w:t>Team Stability</w:t>
            </w:r>
          </w:p>
        </w:tc>
        <w:tc>
          <w:tcPr>
            <w:tcW w:w="1890" w:type="dxa"/>
            <w:vAlign w:val="center"/>
          </w:tcPr>
          <w:p w14:paraId="72E7635C" w14:textId="77777777" w:rsidR="00C73B60" w:rsidRDefault="00C73B60" w:rsidP="00C73B60">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To provide consistent service to the state, the Contractor must provide a stable, dependable team structure.</w:t>
            </w:r>
          </w:p>
        </w:tc>
        <w:tc>
          <w:tcPr>
            <w:tcW w:w="3420" w:type="dxa"/>
            <w:shd w:val="clear" w:color="auto" w:fill="FFFFFF" w:themeFill="background1"/>
            <w:vAlign w:val="center"/>
          </w:tcPr>
          <w:p w14:paraId="31DBC20D" w14:textId="77777777" w:rsidR="00C73B60" w:rsidRDefault="00C73B60" w:rsidP="00C73B60">
            <w:pPr>
              <w:widowControl/>
              <w:rPr>
                <w:rFonts w:ascii="Garamond" w:eastAsia="Garamond" w:hAnsi="Garamond" w:cs="Garamond"/>
                <w:sz w:val="20"/>
                <w:szCs w:val="20"/>
              </w:rPr>
            </w:pPr>
            <w:r w:rsidRPr="123ED4F6">
              <w:rPr>
                <w:rFonts w:ascii="Garamond" w:eastAsia="Garamond" w:hAnsi="Garamond" w:cs="Garamond"/>
                <w:sz w:val="20"/>
                <w:szCs w:val="20"/>
              </w:rPr>
              <w:t>Team attrition of no more than 8% per 6-month reporting period is expected.</w:t>
            </w:r>
          </w:p>
        </w:tc>
        <w:tc>
          <w:tcPr>
            <w:tcW w:w="2250" w:type="dxa"/>
            <w:vAlign w:val="center"/>
          </w:tcPr>
          <w:p w14:paraId="56B0297D" w14:textId="77777777" w:rsidR="00C73B60" w:rsidRDefault="00C73B60" w:rsidP="00C73B60">
            <w:pPr>
              <w:widowControl/>
              <w:rPr>
                <w:rFonts w:ascii="Garamond" w:eastAsia="Garamond" w:hAnsi="Garamond" w:cs="Garamond"/>
                <w:sz w:val="20"/>
                <w:szCs w:val="20"/>
              </w:rPr>
            </w:pPr>
            <w:r w:rsidRPr="123ED4F6">
              <w:rPr>
                <w:rFonts w:ascii="Garamond" w:eastAsia="Garamond" w:hAnsi="Garamond" w:cs="Garamond"/>
                <w:sz w:val="20"/>
                <w:szCs w:val="20"/>
              </w:rPr>
              <w:t>For each 6-month reporting period, attrition shall be calculated as follows:</w:t>
            </w:r>
          </w:p>
          <w:p w14:paraId="3F34862A" w14:textId="77777777" w:rsidR="00C73B60" w:rsidRDefault="00C73B60" w:rsidP="00C73B60">
            <w:pPr>
              <w:widowControl/>
              <w:pBdr>
                <w:bottom w:val="single" w:sz="6" w:space="1" w:color="000000"/>
              </w:pBdr>
              <w:jc w:val="center"/>
              <w:rPr>
                <w:rFonts w:ascii="Garamond" w:eastAsia="Garamond" w:hAnsi="Garamond" w:cs="Garamond"/>
                <w:sz w:val="20"/>
                <w:szCs w:val="20"/>
              </w:rPr>
            </w:pPr>
            <w:r w:rsidRPr="123ED4F6">
              <w:rPr>
                <w:rFonts w:ascii="Garamond" w:eastAsia="Garamond" w:hAnsi="Garamond" w:cs="Garamond"/>
                <w:sz w:val="20"/>
                <w:szCs w:val="20"/>
              </w:rPr>
              <w:t>(Team members who departed during the reporting period)</w:t>
            </w:r>
          </w:p>
          <w:p w14:paraId="5D0BC65C" w14:textId="77777777" w:rsidR="00C73B60" w:rsidRDefault="00C73B60" w:rsidP="00C73B60">
            <w:pPr>
              <w:widowControl/>
              <w:jc w:val="center"/>
              <w:rPr>
                <w:rFonts w:ascii="Garamond" w:eastAsia="Garamond" w:hAnsi="Garamond" w:cs="Garamond"/>
                <w:sz w:val="20"/>
                <w:szCs w:val="20"/>
              </w:rPr>
            </w:pPr>
            <w:r w:rsidRPr="123ED4F6">
              <w:rPr>
                <w:rFonts w:ascii="Garamond" w:eastAsia="Garamond" w:hAnsi="Garamond" w:cs="Garamond"/>
                <w:sz w:val="20"/>
                <w:szCs w:val="20"/>
              </w:rPr>
              <w:t>((team size at the beginning of the period) + (team size at end of period)/2).</w:t>
            </w:r>
          </w:p>
          <w:p w14:paraId="27C58DBE" w14:textId="77777777" w:rsidR="00C73B60" w:rsidRDefault="00C73B60" w:rsidP="00C73B60">
            <w:pPr>
              <w:widowControl/>
              <w:rPr>
                <w:rFonts w:ascii="Garamond" w:eastAsia="Garamond" w:hAnsi="Garamond" w:cs="Garamond"/>
                <w:sz w:val="20"/>
                <w:szCs w:val="20"/>
              </w:rPr>
            </w:pPr>
          </w:p>
          <w:p w14:paraId="60DB6F17" w14:textId="77777777" w:rsidR="00C73B60" w:rsidRDefault="00C73B60" w:rsidP="00C73B60">
            <w:pPr>
              <w:widowControl/>
              <w:rPr>
                <w:rFonts w:ascii="Garamond" w:eastAsia="Garamond" w:hAnsi="Garamond" w:cs="Garamond"/>
                <w:i/>
                <w:iCs/>
                <w:sz w:val="20"/>
                <w:szCs w:val="20"/>
              </w:rPr>
            </w:pPr>
            <w:r w:rsidRPr="123ED4F6">
              <w:rPr>
                <w:rFonts w:ascii="Garamond" w:eastAsia="Garamond" w:hAnsi="Garamond" w:cs="Garamond"/>
                <w:i/>
                <w:iCs/>
                <w:sz w:val="20"/>
                <w:szCs w:val="20"/>
              </w:rPr>
              <w:t>For the purposes of this SLA, team size will be a count of all team members in a full-time role (&gt;30 weekly expected hours) expected to complete at least 500 hours of work.</w:t>
            </w:r>
          </w:p>
        </w:tc>
        <w:tc>
          <w:tcPr>
            <w:tcW w:w="1530" w:type="dxa"/>
            <w:vAlign w:val="center"/>
          </w:tcPr>
          <w:p w14:paraId="5D41A09E" w14:textId="77777777" w:rsidR="00C73B60" w:rsidRDefault="00C73B60" w:rsidP="00C73B60">
            <w:pPr>
              <w:widowControl/>
              <w:rPr>
                <w:rFonts w:ascii="Garamond" w:eastAsia="Garamond" w:hAnsi="Garamond" w:cs="Garamond"/>
                <w:sz w:val="20"/>
                <w:szCs w:val="20"/>
              </w:rPr>
            </w:pPr>
            <w:r w:rsidRPr="123ED4F6">
              <w:rPr>
                <w:rFonts w:ascii="Garamond" w:eastAsia="Garamond" w:hAnsi="Garamond" w:cs="Garamond"/>
                <w:sz w:val="20"/>
                <w:szCs w:val="20"/>
              </w:rPr>
              <w:t xml:space="preserve">Team Stability data will be compiled and reported to the State every 6 months in a stand-alone deliverable. </w:t>
            </w:r>
          </w:p>
        </w:tc>
        <w:tc>
          <w:tcPr>
            <w:tcW w:w="1170" w:type="dxa"/>
            <w:shd w:val="clear" w:color="auto" w:fill="auto"/>
            <w:vAlign w:val="center"/>
          </w:tcPr>
          <w:p w14:paraId="39BBB061" w14:textId="77777777" w:rsidR="00C73B60" w:rsidRDefault="00C73B60" w:rsidP="00C73B60">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706A510D" w14:textId="376CD9F0" w:rsidR="00C73B60" w:rsidRDefault="00C73B60" w:rsidP="00C73B60">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39B45B6E" w14:textId="65F1971D" w:rsidR="00C73B60" w:rsidRDefault="00C73B60" w:rsidP="00C73B60">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F94DBB" w14:paraId="46C064B4" w14:textId="77777777" w:rsidTr="123ED4F6">
        <w:trPr>
          <w:trHeight w:val="50"/>
        </w:trPr>
        <w:tc>
          <w:tcPr>
            <w:tcW w:w="265" w:type="dxa"/>
            <w:vAlign w:val="center"/>
          </w:tcPr>
          <w:p w14:paraId="299AE563" w14:textId="77777777" w:rsidR="00F94DBB" w:rsidRDefault="00F94DBB" w:rsidP="00F94DBB">
            <w:pPr>
              <w:widowControl/>
              <w:jc w:val="center"/>
              <w:rPr>
                <w:rFonts w:ascii="Garamond" w:eastAsia="Garamond" w:hAnsi="Garamond" w:cs="Garamond"/>
                <w:sz w:val="20"/>
                <w:szCs w:val="20"/>
              </w:rPr>
            </w:pPr>
            <w:r w:rsidRPr="123ED4F6">
              <w:rPr>
                <w:rFonts w:ascii="Garamond" w:eastAsia="Garamond" w:hAnsi="Garamond" w:cs="Garamond"/>
                <w:sz w:val="20"/>
                <w:szCs w:val="20"/>
              </w:rPr>
              <w:lastRenderedPageBreak/>
              <w:t>5</w:t>
            </w:r>
          </w:p>
        </w:tc>
        <w:tc>
          <w:tcPr>
            <w:tcW w:w="1260" w:type="dxa"/>
            <w:vAlign w:val="center"/>
          </w:tcPr>
          <w:p w14:paraId="365EE0F4" w14:textId="77777777" w:rsidR="00F94DBB" w:rsidRDefault="00F94DBB" w:rsidP="00F94DBB">
            <w:pPr>
              <w:widowControl/>
              <w:rPr>
                <w:rFonts w:ascii="Garamond" w:eastAsia="Garamond" w:hAnsi="Garamond" w:cs="Garamond"/>
                <w:sz w:val="20"/>
                <w:szCs w:val="20"/>
              </w:rPr>
            </w:pPr>
            <w:r w:rsidRPr="123ED4F6">
              <w:rPr>
                <w:rFonts w:ascii="Garamond" w:eastAsia="Garamond" w:hAnsi="Garamond" w:cs="Garamond"/>
                <w:sz w:val="20"/>
                <w:szCs w:val="20"/>
              </w:rPr>
              <w:t>Background Checks</w:t>
            </w:r>
          </w:p>
        </w:tc>
        <w:tc>
          <w:tcPr>
            <w:tcW w:w="1890" w:type="dxa"/>
            <w:vAlign w:val="center"/>
          </w:tcPr>
          <w:p w14:paraId="70E8D03F" w14:textId="6DF85FEA" w:rsidR="00F94DBB" w:rsidRDefault="00F94DBB" w:rsidP="00F94DBB">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 xml:space="preserve"> Starting from the day one of the contract and continuing until the contract is no longer in effect, all employees must have undergone a fingerprint based criminal history check within 60 days of being assigned to this account.  </w:t>
            </w:r>
          </w:p>
        </w:tc>
        <w:tc>
          <w:tcPr>
            <w:tcW w:w="3420" w:type="dxa"/>
            <w:shd w:val="clear" w:color="auto" w:fill="FFFFFF" w:themeFill="background1"/>
            <w:vAlign w:val="center"/>
          </w:tcPr>
          <w:p w14:paraId="2E89F866" w14:textId="77777777" w:rsidR="00F94DBB" w:rsidRDefault="00F94DBB" w:rsidP="00F94DBB">
            <w:pPr>
              <w:widowControl/>
              <w:rPr>
                <w:rFonts w:ascii="Garamond" w:eastAsia="Garamond" w:hAnsi="Garamond" w:cs="Garamond"/>
                <w:sz w:val="20"/>
                <w:szCs w:val="20"/>
              </w:rPr>
            </w:pPr>
            <w:r w:rsidRPr="123ED4F6">
              <w:rPr>
                <w:rFonts w:ascii="Garamond" w:eastAsia="Garamond" w:hAnsi="Garamond" w:cs="Garamond"/>
                <w:sz w:val="20"/>
                <w:szCs w:val="20"/>
              </w:rPr>
              <w:t>100% compliance for all Contractor and subcontractor personnel</w:t>
            </w:r>
          </w:p>
        </w:tc>
        <w:tc>
          <w:tcPr>
            <w:tcW w:w="2250" w:type="dxa"/>
            <w:vAlign w:val="center"/>
          </w:tcPr>
          <w:p w14:paraId="7E0B301A" w14:textId="77777777" w:rsidR="00F94DBB" w:rsidRDefault="00F94DBB" w:rsidP="00F94DBB">
            <w:pPr>
              <w:widowControl/>
              <w:rPr>
                <w:rFonts w:ascii="Garamond" w:eastAsia="Garamond" w:hAnsi="Garamond" w:cs="Garamond"/>
                <w:sz w:val="20"/>
                <w:szCs w:val="20"/>
              </w:rPr>
            </w:pPr>
            <w:r w:rsidRPr="123ED4F6">
              <w:rPr>
                <w:rFonts w:ascii="Garamond" w:eastAsia="Garamond" w:hAnsi="Garamond" w:cs="Garamond"/>
                <w:sz w:val="20"/>
                <w:szCs w:val="20"/>
              </w:rPr>
              <w:t>Calculation: Date contract starts compared to date fingerprints required to complete the criminal history record background check are submitted</w:t>
            </w:r>
          </w:p>
        </w:tc>
        <w:tc>
          <w:tcPr>
            <w:tcW w:w="1530" w:type="dxa"/>
            <w:vAlign w:val="center"/>
          </w:tcPr>
          <w:p w14:paraId="0E41477D" w14:textId="77777777" w:rsidR="00F94DBB" w:rsidRDefault="00F94DBB" w:rsidP="00F94DBB">
            <w:pPr>
              <w:widowControl/>
              <w:rPr>
                <w:rFonts w:ascii="Garamond" w:eastAsia="Garamond" w:hAnsi="Garamond" w:cs="Garamond"/>
                <w:sz w:val="20"/>
                <w:szCs w:val="20"/>
              </w:rPr>
            </w:pPr>
            <w:r w:rsidRPr="123ED4F6">
              <w:rPr>
                <w:rFonts w:ascii="Garamond" w:eastAsia="Garamond" w:hAnsi="Garamond" w:cs="Garamond"/>
                <w:sz w:val="20"/>
                <w:szCs w:val="20"/>
              </w:rPr>
              <w:t>Reported via a standalone deliverable within two weeks after the 90</w:t>
            </w:r>
            <w:r w:rsidRPr="123ED4F6">
              <w:rPr>
                <w:rFonts w:ascii="Garamond" w:eastAsia="Garamond" w:hAnsi="Garamond" w:cs="Garamond"/>
                <w:sz w:val="20"/>
                <w:szCs w:val="20"/>
                <w:vertAlign w:val="superscript"/>
              </w:rPr>
              <w:t>th</w:t>
            </w:r>
            <w:r w:rsidRPr="123ED4F6">
              <w:rPr>
                <w:rFonts w:ascii="Garamond" w:eastAsia="Garamond" w:hAnsi="Garamond" w:cs="Garamond"/>
                <w:sz w:val="20"/>
                <w:szCs w:val="20"/>
              </w:rPr>
              <w:t xml:space="preserve"> day of the contract</w:t>
            </w:r>
          </w:p>
        </w:tc>
        <w:tc>
          <w:tcPr>
            <w:tcW w:w="1170" w:type="dxa"/>
            <w:shd w:val="clear" w:color="auto" w:fill="auto"/>
            <w:vAlign w:val="center"/>
          </w:tcPr>
          <w:p w14:paraId="79604B91" w14:textId="77777777" w:rsidR="00F94DBB" w:rsidRDefault="00F94DBB" w:rsidP="00F94DBB">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7E3FEC9D" w14:textId="3BB26852" w:rsidR="00F94DBB" w:rsidRDefault="00F94DBB" w:rsidP="00F94DBB">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75653573" w14:textId="4658ECC0" w:rsidR="00F94DBB" w:rsidRDefault="00F94DBB" w:rsidP="00F94DBB">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4F5C7D" w14:paraId="2F665F2A" w14:textId="77777777" w:rsidTr="123ED4F6">
        <w:trPr>
          <w:trHeight w:val="50"/>
        </w:trPr>
        <w:tc>
          <w:tcPr>
            <w:tcW w:w="265" w:type="dxa"/>
            <w:vAlign w:val="center"/>
          </w:tcPr>
          <w:p w14:paraId="5DE424D5" w14:textId="77777777" w:rsidR="004F5C7D" w:rsidRDefault="004F5C7D" w:rsidP="004F5C7D">
            <w:pPr>
              <w:widowControl/>
              <w:jc w:val="center"/>
              <w:rPr>
                <w:rFonts w:ascii="Garamond" w:eastAsia="Garamond" w:hAnsi="Garamond" w:cs="Garamond"/>
                <w:sz w:val="20"/>
                <w:szCs w:val="20"/>
              </w:rPr>
            </w:pPr>
            <w:r w:rsidRPr="123ED4F6">
              <w:rPr>
                <w:rFonts w:ascii="Garamond" w:eastAsia="Garamond" w:hAnsi="Garamond" w:cs="Garamond"/>
                <w:sz w:val="20"/>
                <w:szCs w:val="20"/>
              </w:rPr>
              <w:t>6</w:t>
            </w:r>
          </w:p>
        </w:tc>
        <w:tc>
          <w:tcPr>
            <w:tcW w:w="1260" w:type="dxa"/>
            <w:vAlign w:val="center"/>
          </w:tcPr>
          <w:p w14:paraId="1465D83F" w14:textId="77777777" w:rsidR="004F5C7D" w:rsidRDefault="004F5C7D" w:rsidP="004F5C7D">
            <w:pPr>
              <w:widowControl/>
              <w:rPr>
                <w:rFonts w:ascii="Garamond" w:eastAsia="Garamond" w:hAnsi="Garamond" w:cs="Garamond"/>
                <w:sz w:val="20"/>
                <w:szCs w:val="20"/>
              </w:rPr>
            </w:pPr>
            <w:r w:rsidRPr="123ED4F6">
              <w:rPr>
                <w:rFonts w:ascii="Garamond" w:eastAsia="Garamond" w:hAnsi="Garamond" w:cs="Garamond"/>
                <w:sz w:val="20"/>
                <w:szCs w:val="20"/>
              </w:rPr>
              <w:t>Staff Removal</w:t>
            </w:r>
          </w:p>
        </w:tc>
        <w:tc>
          <w:tcPr>
            <w:tcW w:w="1890" w:type="dxa"/>
            <w:vAlign w:val="center"/>
          </w:tcPr>
          <w:p w14:paraId="2225ACB3" w14:textId="77777777" w:rsidR="004F5C7D" w:rsidRDefault="004F5C7D" w:rsidP="004F5C7D">
            <w:pPr>
              <w:pStyle w:val="Heading1"/>
              <w:keepLine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If the State becomes reasonably dissatisfied with the work product of or the working relationship with an individual assigned to work on this Contract, the Contractor must either replace or reassign such individual.</w:t>
            </w:r>
          </w:p>
        </w:tc>
        <w:tc>
          <w:tcPr>
            <w:tcW w:w="3420" w:type="dxa"/>
            <w:shd w:val="clear" w:color="auto" w:fill="FFFFFF" w:themeFill="background1"/>
            <w:vAlign w:val="center"/>
          </w:tcPr>
          <w:p w14:paraId="1A5F1144" w14:textId="77777777" w:rsidR="004F5C7D" w:rsidRDefault="004F5C7D" w:rsidP="004F5C7D">
            <w:pPr>
              <w:widowControl/>
              <w:rPr>
                <w:rFonts w:ascii="Garamond" w:eastAsia="Garamond" w:hAnsi="Garamond" w:cs="Garamond"/>
                <w:sz w:val="20"/>
                <w:szCs w:val="20"/>
              </w:rPr>
            </w:pPr>
            <w:r w:rsidRPr="123ED4F6">
              <w:rPr>
                <w:rFonts w:ascii="Garamond" w:eastAsia="Garamond" w:hAnsi="Garamond" w:cs="Garamond"/>
                <w:sz w:val="20"/>
                <w:szCs w:val="20"/>
              </w:rPr>
              <w:t>100% compliance with removing or reassigning Contractor or subcontractor employees found unacceptable to the State within two (2) weeks of the request for removal, or sooner if requested by the State.</w:t>
            </w:r>
          </w:p>
        </w:tc>
        <w:tc>
          <w:tcPr>
            <w:tcW w:w="2250" w:type="dxa"/>
            <w:vAlign w:val="center"/>
          </w:tcPr>
          <w:p w14:paraId="4C26270F" w14:textId="77777777" w:rsidR="004F5C7D" w:rsidRDefault="004F5C7D" w:rsidP="004F5C7D">
            <w:pPr>
              <w:widowControl/>
              <w:rPr>
                <w:rFonts w:ascii="Garamond" w:eastAsia="Garamond" w:hAnsi="Garamond" w:cs="Garamond"/>
                <w:sz w:val="20"/>
                <w:szCs w:val="20"/>
              </w:rPr>
            </w:pPr>
            <w:r w:rsidRPr="123ED4F6">
              <w:rPr>
                <w:rFonts w:ascii="Garamond" w:eastAsia="Garamond" w:hAnsi="Garamond" w:cs="Garamond"/>
                <w:sz w:val="20"/>
                <w:szCs w:val="20"/>
              </w:rPr>
              <w:t>Calculation per incident: date of request compared to date of removal / reassignment.</w:t>
            </w:r>
          </w:p>
        </w:tc>
        <w:tc>
          <w:tcPr>
            <w:tcW w:w="1530" w:type="dxa"/>
            <w:vAlign w:val="center"/>
          </w:tcPr>
          <w:p w14:paraId="6EB53D9E" w14:textId="77777777" w:rsidR="004F5C7D" w:rsidRDefault="004F5C7D" w:rsidP="004F5C7D">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 and reported to the State as part of the Monthly Performance Report.</w:t>
            </w:r>
          </w:p>
        </w:tc>
        <w:tc>
          <w:tcPr>
            <w:tcW w:w="1170" w:type="dxa"/>
            <w:shd w:val="clear" w:color="auto" w:fill="auto"/>
            <w:vAlign w:val="center"/>
          </w:tcPr>
          <w:p w14:paraId="3A09C811" w14:textId="77777777" w:rsidR="004F5C7D" w:rsidRDefault="004F5C7D" w:rsidP="004F5C7D">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244CFCC9" w14:textId="5C7F6F38" w:rsidR="004F5C7D" w:rsidRDefault="004F5C7D" w:rsidP="004F5C7D">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388A5EDF" w14:textId="61607F4D" w:rsidR="004F5C7D" w:rsidRDefault="004F5C7D" w:rsidP="004F5C7D">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B66901" w14:paraId="0E19E944" w14:textId="77777777" w:rsidTr="123ED4F6">
        <w:trPr>
          <w:trHeight w:val="588"/>
        </w:trPr>
        <w:tc>
          <w:tcPr>
            <w:tcW w:w="265" w:type="dxa"/>
            <w:vAlign w:val="center"/>
          </w:tcPr>
          <w:p w14:paraId="055D930C" w14:textId="77777777" w:rsidR="00B66901" w:rsidRDefault="00B66901" w:rsidP="00B66901">
            <w:pPr>
              <w:widowControl/>
              <w:jc w:val="center"/>
              <w:rPr>
                <w:rFonts w:ascii="Garamond" w:eastAsia="Garamond" w:hAnsi="Garamond" w:cs="Garamond"/>
                <w:sz w:val="20"/>
                <w:szCs w:val="20"/>
              </w:rPr>
            </w:pPr>
            <w:r w:rsidRPr="123ED4F6">
              <w:rPr>
                <w:rFonts w:ascii="Garamond" w:eastAsia="Garamond" w:hAnsi="Garamond" w:cs="Garamond"/>
                <w:sz w:val="20"/>
                <w:szCs w:val="20"/>
              </w:rPr>
              <w:lastRenderedPageBreak/>
              <w:t>7</w:t>
            </w:r>
          </w:p>
        </w:tc>
        <w:tc>
          <w:tcPr>
            <w:tcW w:w="1260" w:type="dxa"/>
            <w:vAlign w:val="center"/>
          </w:tcPr>
          <w:p w14:paraId="71DEDD17" w14:textId="77777777" w:rsidR="00B66901" w:rsidRDefault="00B66901" w:rsidP="00B66901">
            <w:pPr>
              <w:widowControl/>
              <w:rPr>
                <w:rFonts w:ascii="Garamond" w:eastAsia="Garamond" w:hAnsi="Garamond" w:cs="Garamond"/>
                <w:sz w:val="20"/>
                <w:szCs w:val="20"/>
              </w:rPr>
            </w:pPr>
            <w:r w:rsidRPr="123ED4F6">
              <w:rPr>
                <w:rFonts w:ascii="Garamond" w:eastAsia="Garamond" w:hAnsi="Garamond" w:cs="Garamond"/>
                <w:sz w:val="20"/>
                <w:szCs w:val="20"/>
              </w:rPr>
              <w:t>Web Portal Support Elements</w:t>
            </w:r>
          </w:p>
        </w:tc>
        <w:tc>
          <w:tcPr>
            <w:tcW w:w="1890" w:type="dxa"/>
            <w:vAlign w:val="center"/>
          </w:tcPr>
          <w:p w14:paraId="0DD4C23B" w14:textId="77777777" w:rsidR="00B66901" w:rsidRDefault="00B66901" w:rsidP="00B66901">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shall uphold their commitments to the baseline included quantities stated in their RFP Cost Proposal for the following support elements as part of Baseline Services:</w:t>
            </w:r>
          </w:p>
          <w:p w14:paraId="362C031D" w14:textId="77777777" w:rsidR="00B66901" w:rsidRDefault="00B66901" w:rsidP="00B66901">
            <w:pPr>
              <w:pStyle w:val="Heading1"/>
              <w:keepLines/>
              <w:tabs>
                <w:tab w:val="left" w:pos="2700"/>
              </w:tabs>
              <w:spacing w:before="0" w:after="0"/>
              <w:rPr>
                <w:rFonts w:ascii="Garamond" w:eastAsia="Garamond" w:hAnsi="Garamond" w:cs="Garamond"/>
                <w:b w:val="0"/>
                <w:bCs w:val="0"/>
                <w:sz w:val="20"/>
                <w:szCs w:val="20"/>
              </w:rPr>
            </w:pPr>
            <w:proofErr w:type="spellStart"/>
            <w:r w:rsidRPr="123ED4F6">
              <w:rPr>
                <w:rFonts w:ascii="Garamond" w:eastAsia="Garamond" w:hAnsi="Garamond" w:cs="Garamond"/>
                <w:b w:val="0"/>
                <w:bCs w:val="0"/>
                <w:sz w:val="20"/>
                <w:szCs w:val="20"/>
              </w:rPr>
              <w:t>i</w:t>
            </w:r>
            <w:proofErr w:type="spellEnd"/>
            <w:r w:rsidRPr="123ED4F6">
              <w:rPr>
                <w:rFonts w:ascii="Garamond" w:eastAsia="Garamond" w:hAnsi="Garamond" w:cs="Garamond"/>
                <w:b w:val="0"/>
                <w:bCs w:val="0"/>
                <w:sz w:val="20"/>
                <w:szCs w:val="20"/>
              </w:rPr>
              <w:t>. The addition of websites to include state and local government agencies.</w:t>
            </w:r>
          </w:p>
          <w:p w14:paraId="5180336B" w14:textId="77777777" w:rsidR="00B66901" w:rsidRDefault="00B66901" w:rsidP="00B66901">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ii. The addition of new third-party applications</w:t>
            </w:r>
          </w:p>
          <w:p w14:paraId="0D7F5709" w14:textId="5FE83013" w:rsidR="00B66901" w:rsidRDefault="00B66901" w:rsidP="00B66901">
            <w:pPr>
              <w:pStyle w:val="Heading1"/>
              <w:keepLines/>
              <w:tabs>
                <w:tab w:val="left" w:pos="2700"/>
              </w:tabs>
              <w:spacing w:before="0" w:after="0"/>
              <w:rPr>
                <w:rFonts w:ascii="Garamond" w:eastAsia="Garamond" w:hAnsi="Garamond" w:cs="Garamond"/>
                <w:b w:val="0"/>
                <w:bCs w:val="0"/>
                <w:sz w:val="20"/>
                <w:szCs w:val="20"/>
              </w:rPr>
            </w:pPr>
            <w:r w:rsidRPr="123ED4F6">
              <w:rPr>
                <w:rFonts w:ascii="Garamond" w:eastAsia="Garamond" w:hAnsi="Garamond" w:cs="Garamond"/>
                <w:b w:val="0"/>
                <w:bCs w:val="0"/>
                <w:sz w:val="20"/>
                <w:szCs w:val="20"/>
              </w:rPr>
              <w:t>iii. The addition of domain names</w:t>
            </w:r>
          </w:p>
        </w:tc>
        <w:tc>
          <w:tcPr>
            <w:tcW w:w="3420" w:type="dxa"/>
            <w:shd w:val="clear" w:color="auto" w:fill="FFFFFF" w:themeFill="background1"/>
            <w:vAlign w:val="center"/>
          </w:tcPr>
          <w:p w14:paraId="693AAF29" w14:textId="77777777" w:rsidR="00B66901" w:rsidRDefault="00B66901" w:rsidP="00B66901">
            <w:pPr>
              <w:widowControl/>
              <w:rPr>
                <w:rFonts w:ascii="Garamond" w:eastAsia="Garamond" w:hAnsi="Garamond" w:cs="Garamond"/>
                <w:sz w:val="20"/>
                <w:szCs w:val="20"/>
              </w:rPr>
            </w:pPr>
            <w:r w:rsidRPr="123ED4F6">
              <w:rPr>
                <w:rFonts w:ascii="Garamond" w:eastAsia="Garamond" w:hAnsi="Garamond" w:cs="Garamond"/>
                <w:sz w:val="20"/>
                <w:szCs w:val="20"/>
              </w:rPr>
              <w:t>Each year, the Contractor shall accommodate 100% support element requests up to the quantities stated in the Contractor’s RFP Cost Proposal as part of Baseline Services.</w:t>
            </w:r>
          </w:p>
        </w:tc>
        <w:tc>
          <w:tcPr>
            <w:tcW w:w="2250" w:type="dxa"/>
            <w:vAlign w:val="center"/>
          </w:tcPr>
          <w:p w14:paraId="0B5EAF42" w14:textId="77777777" w:rsidR="00B66901" w:rsidRDefault="00B66901" w:rsidP="00B66901">
            <w:pPr>
              <w:widowControl/>
              <w:rPr>
                <w:rFonts w:ascii="Garamond" w:eastAsia="Garamond" w:hAnsi="Garamond" w:cs="Garamond"/>
                <w:sz w:val="20"/>
                <w:szCs w:val="20"/>
              </w:rPr>
            </w:pPr>
            <w:r w:rsidRPr="123ED4F6">
              <w:rPr>
                <w:rFonts w:ascii="Garamond" w:eastAsia="Garamond" w:hAnsi="Garamond" w:cs="Garamond"/>
                <w:sz w:val="20"/>
                <w:szCs w:val="20"/>
              </w:rPr>
              <w:t>Yearly calculation of support element requests compared to the support element quantities stated in the Contractor’s RFP Cost Proposal.</w:t>
            </w:r>
          </w:p>
        </w:tc>
        <w:tc>
          <w:tcPr>
            <w:tcW w:w="1530" w:type="dxa"/>
            <w:vAlign w:val="center"/>
          </w:tcPr>
          <w:p w14:paraId="4A763804" w14:textId="77777777" w:rsidR="00B66901" w:rsidRDefault="00B66901" w:rsidP="00B66901">
            <w:pPr>
              <w:widowControl/>
              <w:rPr>
                <w:rFonts w:ascii="Garamond" w:eastAsia="Garamond" w:hAnsi="Garamond" w:cs="Garamond"/>
                <w:sz w:val="20"/>
                <w:szCs w:val="20"/>
              </w:rPr>
            </w:pPr>
            <w:r w:rsidRPr="123ED4F6">
              <w:rPr>
                <w:rFonts w:ascii="Garamond" w:eastAsia="Garamond" w:hAnsi="Garamond" w:cs="Garamond"/>
                <w:sz w:val="20"/>
                <w:szCs w:val="20"/>
              </w:rPr>
              <w:t>Reported via a standalone deliverable within one month after the end of each contract year.</w:t>
            </w:r>
          </w:p>
        </w:tc>
        <w:tc>
          <w:tcPr>
            <w:tcW w:w="1170" w:type="dxa"/>
            <w:shd w:val="clear" w:color="auto" w:fill="auto"/>
            <w:vAlign w:val="center"/>
          </w:tcPr>
          <w:p w14:paraId="344FBE68" w14:textId="77777777" w:rsidR="00B66901" w:rsidRDefault="00B66901" w:rsidP="00B66901">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72486429" w14:textId="1A5BB171" w:rsidR="00B66901" w:rsidRDefault="00B66901" w:rsidP="00B66901">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5E376491" w14:textId="4AB3034F" w:rsidR="00B66901" w:rsidRDefault="00B66901" w:rsidP="00B66901">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1867B9" w14:paraId="2F5A6F0A" w14:textId="77777777" w:rsidTr="123ED4F6">
        <w:trPr>
          <w:trHeight w:val="588"/>
        </w:trPr>
        <w:tc>
          <w:tcPr>
            <w:tcW w:w="265" w:type="dxa"/>
            <w:vAlign w:val="center"/>
          </w:tcPr>
          <w:p w14:paraId="1316A056" w14:textId="77777777" w:rsidR="001867B9" w:rsidRDefault="001867B9" w:rsidP="001867B9">
            <w:pPr>
              <w:widowControl/>
              <w:jc w:val="center"/>
              <w:rPr>
                <w:rFonts w:ascii="Garamond" w:eastAsia="Garamond" w:hAnsi="Garamond" w:cs="Garamond"/>
                <w:sz w:val="20"/>
                <w:szCs w:val="20"/>
              </w:rPr>
            </w:pPr>
            <w:r w:rsidRPr="123ED4F6">
              <w:rPr>
                <w:rFonts w:ascii="Garamond" w:eastAsia="Garamond" w:hAnsi="Garamond" w:cs="Garamond"/>
                <w:sz w:val="20"/>
                <w:szCs w:val="20"/>
              </w:rPr>
              <w:t>8</w:t>
            </w:r>
          </w:p>
        </w:tc>
        <w:tc>
          <w:tcPr>
            <w:tcW w:w="1260" w:type="dxa"/>
            <w:vAlign w:val="center"/>
          </w:tcPr>
          <w:p w14:paraId="6611B36B" w14:textId="77777777" w:rsidR="001867B9" w:rsidRDefault="001867B9" w:rsidP="001867B9">
            <w:pPr>
              <w:widowControl/>
              <w:rPr>
                <w:rFonts w:ascii="Garamond" w:eastAsia="Garamond" w:hAnsi="Garamond" w:cs="Garamond"/>
                <w:sz w:val="20"/>
                <w:szCs w:val="20"/>
              </w:rPr>
            </w:pPr>
            <w:r w:rsidRPr="123ED4F6">
              <w:rPr>
                <w:rFonts w:ascii="Garamond" w:eastAsia="Garamond" w:hAnsi="Garamond" w:cs="Garamond"/>
                <w:sz w:val="20"/>
                <w:szCs w:val="20"/>
              </w:rPr>
              <w:t>Project Delivery</w:t>
            </w:r>
          </w:p>
        </w:tc>
        <w:tc>
          <w:tcPr>
            <w:tcW w:w="1890" w:type="dxa"/>
            <w:vAlign w:val="center"/>
          </w:tcPr>
          <w:p w14:paraId="501D0835" w14:textId="77777777" w:rsidR="001867B9" w:rsidRDefault="001867B9" w:rsidP="001867B9">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All discretionary (SOW/TO) work will be completed on time and within budget.</w:t>
            </w:r>
          </w:p>
        </w:tc>
        <w:tc>
          <w:tcPr>
            <w:tcW w:w="3420" w:type="dxa"/>
            <w:shd w:val="clear" w:color="auto" w:fill="FFFFFF" w:themeFill="background1"/>
            <w:vAlign w:val="center"/>
          </w:tcPr>
          <w:p w14:paraId="04D0A828" w14:textId="3F49F316" w:rsidR="001867B9" w:rsidRDefault="001867B9" w:rsidP="001867B9">
            <w:pPr>
              <w:widowControl/>
              <w:rPr>
                <w:rFonts w:ascii="Garamond" w:eastAsia="Garamond" w:hAnsi="Garamond" w:cs="Garamond"/>
                <w:sz w:val="20"/>
                <w:szCs w:val="20"/>
              </w:rPr>
            </w:pPr>
            <w:r w:rsidRPr="123ED4F6">
              <w:rPr>
                <w:rFonts w:ascii="Garamond" w:eastAsia="Garamond" w:hAnsi="Garamond" w:cs="Garamond"/>
                <w:sz w:val="20"/>
                <w:szCs w:val="20"/>
              </w:rPr>
              <w:t>A Statement of Work (SOW) / Task Order (TO) will be completed for all discretionary work items in accordance with Scope of Work Sections 1.</w:t>
            </w:r>
            <w:r>
              <w:rPr>
                <w:rFonts w:ascii="Garamond" w:eastAsia="Garamond" w:hAnsi="Garamond" w:cs="Garamond"/>
                <w:sz w:val="20"/>
                <w:szCs w:val="20"/>
              </w:rPr>
              <w:t>4.2.2</w:t>
            </w:r>
            <w:r w:rsidRPr="123ED4F6">
              <w:rPr>
                <w:rFonts w:ascii="Garamond" w:eastAsia="Garamond" w:hAnsi="Garamond" w:cs="Garamond"/>
                <w:sz w:val="20"/>
                <w:szCs w:val="20"/>
              </w:rPr>
              <w:t xml:space="preserve"> and 1.</w:t>
            </w:r>
            <w:r>
              <w:rPr>
                <w:rFonts w:ascii="Garamond" w:eastAsia="Garamond" w:hAnsi="Garamond" w:cs="Garamond"/>
                <w:sz w:val="20"/>
                <w:szCs w:val="20"/>
              </w:rPr>
              <w:t>4.2.3</w:t>
            </w:r>
            <w:r w:rsidRPr="123ED4F6">
              <w:rPr>
                <w:rFonts w:ascii="Garamond" w:eastAsia="Garamond" w:hAnsi="Garamond" w:cs="Garamond"/>
                <w:sz w:val="20"/>
                <w:szCs w:val="20"/>
              </w:rPr>
              <w:t>. All work efforts of this type will complete within+/- 5% of the timeline and within the budget outlined in the SOW /TO and any associated Change Orders.</w:t>
            </w:r>
          </w:p>
        </w:tc>
        <w:tc>
          <w:tcPr>
            <w:tcW w:w="2250" w:type="dxa"/>
            <w:vAlign w:val="center"/>
          </w:tcPr>
          <w:p w14:paraId="53CFC445" w14:textId="77777777" w:rsidR="001867B9" w:rsidRDefault="001867B9" w:rsidP="001867B9">
            <w:pPr>
              <w:widowControl/>
              <w:rPr>
                <w:rFonts w:ascii="Garamond" w:eastAsia="Garamond" w:hAnsi="Garamond" w:cs="Garamond"/>
                <w:sz w:val="20"/>
                <w:szCs w:val="20"/>
              </w:rPr>
            </w:pPr>
            <w:r w:rsidRPr="123ED4F6">
              <w:rPr>
                <w:rFonts w:ascii="Garamond" w:eastAsia="Garamond" w:hAnsi="Garamond" w:cs="Garamond"/>
                <w:sz w:val="20"/>
                <w:szCs w:val="20"/>
              </w:rPr>
              <w:t>To be determined by SOW/TO.</w:t>
            </w:r>
          </w:p>
        </w:tc>
        <w:tc>
          <w:tcPr>
            <w:tcW w:w="1530" w:type="dxa"/>
            <w:vAlign w:val="center"/>
          </w:tcPr>
          <w:p w14:paraId="64A97EAE" w14:textId="77777777" w:rsidR="001867B9" w:rsidRDefault="001867B9" w:rsidP="001867B9">
            <w:pPr>
              <w:widowControl/>
              <w:rPr>
                <w:rFonts w:ascii="Garamond" w:eastAsia="Garamond" w:hAnsi="Garamond" w:cs="Garamond"/>
                <w:sz w:val="20"/>
                <w:szCs w:val="20"/>
              </w:rPr>
            </w:pPr>
            <w:r w:rsidRPr="123ED4F6">
              <w:rPr>
                <w:rFonts w:ascii="Garamond" w:eastAsia="Garamond" w:hAnsi="Garamond" w:cs="Garamond"/>
                <w:sz w:val="20"/>
                <w:szCs w:val="20"/>
              </w:rPr>
              <w:t>Compiled and analyzed against expected delivery dates and budgets in the Weekly Status Report.</w:t>
            </w:r>
          </w:p>
        </w:tc>
        <w:tc>
          <w:tcPr>
            <w:tcW w:w="1170" w:type="dxa"/>
            <w:shd w:val="clear" w:color="auto" w:fill="auto"/>
            <w:vAlign w:val="center"/>
          </w:tcPr>
          <w:p w14:paraId="556DBD77" w14:textId="77777777" w:rsidR="001867B9" w:rsidRDefault="001867B9" w:rsidP="001867B9">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6E0A596A" w14:textId="5092BD92" w:rsidR="001867B9" w:rsidRDefault="001867B9" w:rsidP="001867B9">
            <w:pPr>
              <w:widowControl/>
              <w:rPr>
                <w:rFonts w:ascii="Garamond" w:eastAsia="Garamond" w:hAnsi="Garamond" w:cs="Garamond"/>
                <w:sz w:val="20"/>
                <w:szCs w:val="20"/>
              </w:rPr>
            </w:pPr>
            <w:r w:rsidRPr="00E314EB">
              <w:rPr>
                <w:rFonts w:ascii="Garamond" w:hAnsi="Garamond"/>
                <w:sz w:val="22"/>
                <w:szCs w:val="22"/>
              </w:rPr>
              <w:t>Y</w:t>
            </w:r>
          </w:p>
        </w:tc>
        <w:tc>
          <w:tcPr>
            <w:tcW w:w="1800" w:type="dxa"/>
            <w:shd w:val="clear" w:color="auto" w:fill="FFFF99"/>
            <w:vAlign w:val="center"/>
          </w:tcPr>
          <w:p w14:paraId="1E1539E3" w14:textId="7F0C24D3" w:rsidR="001867B9" w:rsidRDefault="001867B9" w:rsidP="001867B9">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513B39" w14:paraId="4DF55629" w14:textId="77777777" w:rsidTr="123ED4F6">
        <w:trPr>
          <w:trHeight w:val="588"/>
        </w:trPr>
        <w:tc>
          <w:tcPr>
            <w:tcW w:w="265" w:type="dxa"/>
            <w:vAlign w:val="center"/>
          </w:tcPr>
          <w:p w14:paraId="3B62A79A" w14:textId="77777777" w:rsidR="00513B39" w:rsidRDefault="00513B39" w:rsidP="00513B39">
            <w:pPr>
              <w:widowControl/>
              <w:jc w:val="center"/>
              <w:rPr>
                <w:rFonts w:ascii="Garamond" w:eastAsia="Garamond" w:hAnsi="Garamond" w:cs="Garamond"/>
                <w:sz w:val="20"/>
                <w:szCs w:val="20"/>
              </w:rPr>
            </w:pPr>
            <w:r w:rsidRPr="123ED4F6">
              <w:rPr>
                <w:rFonts w:ascii="Garamond" w:eastAsia="Garamond" w:hAnsi="Garamond" w:cs="Garamond"/>
                <w:sz w:val="20"/>
                <w:szCs w:val="20"/>
              </w:rPr>
              <w:t>9</w:t>
            </w:r>
          </w:p>
        </w:tc>
        <w:tc>
          <w:tcPr>
            <w:tcW w:w="1260" w:type="dxa"/>
            <w:vAlign w:val="center"/>
          </w:tcPr>
          <w:p w14:paraId="52C49809" w14:textId="77777777" w:rsidR="00513B39" w:rsidRDefault="00513B39" w:rsidP="00513B39">
            <w:pPr>
              <w:widowControl/>
              <w:rPr>
                <w:rFonts w:ascii="Garamond" w:eastAsia="Garamond" w:hAnsi="Garamond" w:cs="Garamond"/>
                <w:sz w:val="20"/>
                <w:szCs w:val="20"/>
              </w:rPr>
            </w:pPr>
            <w:r w:rsidRPr="123ED4F6">
              <w:rPr>
                <w:rFonts w:ascii="Garamond" w:eastAsia="Garamond" w:hAnsi="Garamond" w:cs="Garamond"/>
                <w:sz w:val="20"/>
                <w:szCs w:val="20"/>
              </w:rPr>
              <w:t>Project Quality</w:t>
            </w:r>
          </w:p>
        </w:tc>
        <w:tc>
          <w:tcPr>
            <w:tcW w:w="1890" w:type="dxa"/>
            <w:vAlign w:val="center"/>
          </w:tcPr>
          <w:p w14:paraId="5B0969FC" w14:textId="77777777" w:rsidR="00513B39" w:rsidRDefault="00513B39" w:rsidP="00513B39">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All discretionary (SOW/TO) work must be of a consistently high quality.</w:t>
            </w:r>
          </w:p>
        </w:tc>
        <w:tc>
          <w:tcPr>
            <w:tcW w:w="3420" w:type="dxa"/>
            <w:shd w:val="clear" w:color="auto" w:fill="FFFFFF" w:themeFill="background1"/>
            <w:vAlign w:val="center"/>
          </w:tcPr>
          <w:p w14:paraId="1333C4C9" w14:textId="77777777" w:rsidR="00513B39" w:rsidRDefault="00513B39" w:rsidP="00513B39">
            <w:pPr>
              <w:widowControl/>
              <w:rPr>
                <w:rFonts w:ascii="Garamond" w:eastAsia="Garamond" w:hAnsi="Garamond" w:cs="Garamond"/>
                <w:sz w:val="20"/>
                <w:szCs w:val="20"/>
              </w:rPr>
            </w:pPr>
            <w:r w:rsidRPr="123ED4F6">
              <w:rPr>
                <w:rFonts w:ascii="Garamond" w:eastAsia="Garamond" w:hAnsi="Garamond" w:cs="Garamond"/>
                <w:sz w:val="20"/>
                <w:szCs w:val="20"/>
              </w:rPr>
              <w:t>No changes made to the production portal will need to be backed out or be considered materially non-functional in production as a result of an egregious</w:t>
            </w:r>
          </w:p>
          <w:p w14:paraId="44111D80" w14:textId="77777777" w:rsidR="00513B39" w:rsidRDefault="00513B39" w:rsidP="00513B39">
            <w:pPr>
              <w:widowControl/>
              <w:rPr>
                <w:rFonts w:ascii="Garamond" w:eastAsia="Garamond" w:hAnsi="Garamond" w:cs="Garamond"/>
                <w:sz w:val="20"/>
                <w:szCs w:val="20"/>
              </w:rPr>
            </w:pPr>
            <w:r w:rsidRPr="123ED4F6">
              <w:rPr>
                <w:rFonts w:ascii="Garamond" w:eastAsia="Garamond" w:hAnsi="Garamond" w:cs="Garamond"/>
                <w:sz w:val="20"/>
                <w:szCs w:val="20"/>
              </w:rPr>
              <w:t>oversight by the Contractor.</w:t>
            </w:r>
          </w:p>
        </w:tc>
        <w:tc>
          <w:tcPr>
            <w:tcW w:w="2250" w:type="dxa"/>
            <w:vAlign w:val="center"/>
          </w:tcPr>
          <w:p w14:paraId="5FA5801B" w14:textId="77777777" w:rsidR="00513B39" w:rsidRDefault="00513B39" w:rsidP="00513B39">
            <w:pPr>
              <w:widowControl/>
              <w:rPr>
                <w:rFonts w:ascii="Garamond" w:eastAsia="Garamond" w:hAnsi="Garamond" w:cs="Garamond"/>
                <w:sz w:val="20"/>
                <w:szCs w:val="20"/>
              </w:rPr>
            </w:pPr>
            <w:r w:rsidRPr="123ED4F6">
              <w:rPr>
                <w:rFonts w:ascii="Garamond" w:eastAsia="Garamond" w:hAnsi="Garamond" w:cs="Garamond"/>
                <w:sz w:val="20"/>
                <w:szCs w:val="20"/>
              </w:rPr>
              <w:t>To be determined by SOW/TO.</w:t>
            </w:r>
          </w:p>
        </w:tc>
        <w:tc>
          <w:tcPr>
            <w:tcW w:w="1530" w:type="dxa"/>
            <w:vAlign w:val="center"/>
          </w:tcPr>
          <w:p w14:paraId="6B306605" w14:textId="77777777" w:rsidR="00513B39" w:rsidRDefault="00513B39" w:rsidP="00513B39">
            <w:pPr>
              <w:widowControl/>
              <w:rPr>
                <w:rFonts w:ascii="Garamond" w:eastAsia="Garamond" w:hAnsi="Garamond" w:cs="Garamond"/>
                <w:sz w:val="20"/>
                <w:szCs w:val="20"/>
              </w:rPr>
            </w:pPr>
            <w:r w:rsidRPr="123ED4F6">
              <w:rPr>
                <w:rFonts w:ascii="Garamond" w:eastAsia="Garamond" w:hAnsi="Garamond" w:cs="Garamond"/>
                <w:sz w:val="20"/>
                <w:szCs w:val="20"/>
              </w:rPr>
              <w:t>State shall be notified within 24 hours of any production changes that</w:t>
            </w:r>
          </w:p>
          <w:p w14:paraId="3AC6C255" w14:textId="77777777" w:rsidR="00513B39" w:rsidRDefault="00513B39" w:rsidP="00513B39">
            <w:pPr>
              <w:widowControl/>
              <w:rPr>
                <w:rFonts w:ascii="Garamond" w:eastAsia="Garamond" w:hAnsi="Garamond" w:cs="Garamond"/>
                <w:sz w:val="20"/>
                <w:szCs w:val="20"/>
              </w:rPr>
            </w:pPr>
            <w:r w:rsidRPr="123ED4F6">
              <w:rPr>
                <w:rFonts w:ascii="Garamond" w:eastAsia="Garamond" w:hAnsi="Garamond" w:cs="Garamond"/>
                <w:sz w:val="20"/>
                <w:szCs w:val="20"/>
              </w:rPr>
              <w:t>must be backed out or rereleased within 1 month. Instances shall also be compiled in the Weekly Status Report.</w:t>
            </w:r>
          </w:p>
        </w:tc>
        <w:tc>
          <w:tcPr>
            <w:tcW w:w="1170" w:type="dxa"/>
            <w:shd w:val="clear" w:color="auto" w:fill="auto"/>
            <w:vAlign w:val="center"/>
          </w:tcPr>
          <w:p w14:paraId="7619FBBC" w14:textId="77777777" w:rsidR="00513B39" w:rsidRDefault="00513B39" w:rsidP="00513B39">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5DDB58BA" w14:textId="4C045122" w:rsidR="00513B39" w:rsidRDefault="00513B39" w:rsidP="00513B39">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42E7B41B" w14:textId="3BFF102E" w:rsidR="00513B39" w:rsidRDefault="00513B39" w:rsidP="00513B39">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FB2321" w14:paraId="3C4E0032" w14:textId="77777777" w:rsidTr="123ED4F6">
        <w:trPr>
          <w:trHeight w:val="588"/>
        </w:trPr>
        <w:tc>
          <w:tcPr>
            <w:tcW w:w="265" w:type="dxa"/>
            <w:vAlign w:val="center"/>
          </w:tcPr>
          <w:p w14:paraId="57F74161"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lastRenderedPageBreak/>
              <w:t>10</w:t>
            </w:r>
          </w:p>
        </w:tc>
        <w:tc>
          <w:tcPr>
            <w:tcW w:w="1260" w:type="dxa"/>
            <w:vAlign w:val="center"/>
          </w:tcPr>
          <w:p w14:paraId="439401F3"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Project Close-out Surveys</w:t>
            </w:r>
          </w:p>
        </w:tc>
        <w:tc>
          <w:tcPr>
            <w:tcW w:w="1890" w:type="dxa"/>
            <w:vAlign w:val="center"/>
          </w:tcPr>
          <w:p w14:paraId="201BADB5" w14:textId="77777777" w:rsidR="00FB2321" w:rsidRDefault="00FB2321" w:rsidP="00FB2321">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will institute a structured method to actively solicit direct customer satisfaction feedback (including citizens, businesses, and agencies).</w:t>
            </w:r>
            <w:r w:rsidRPr="123ED4F6">
              <w:t xml:space="preserve"> </w:t>
            </w:r>
            <w:r w:rsidRPr="123ED4F6">
              <w:rPr>
                <w:rFonts w:ascii="Garamond" w:eastAsia="Garamond" w:hAnsi="Garamond" w:cs="Garamond"/>
                <w:b w:val="0"/>
                <w:bCs w:val="0"/>
                <w:sz w:val="20"/>
                <w:szCs w:val="20"/>
              </w:rPr>
              <w:t>When discretionary work (SOW/TO) is completed, the Contractor must send out a project close out survey to the client and submit the results of the survey to the State.</w:t>
            </w:r>
          </w:p>
        </w:tc>
        <w:tc>
          <w:tcPr>
            <w:tcW w:w="3420" w:type="dxa"/>
            <w:shd w:val="clear" w:color="auto" w:fill="FFFFFF" w:themeFill="background1"/>
            <w:vAlign w:val="center"/>
          </w:tcPr>
          <w:p w14:paraId="60E3B7D8"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The Contractor shall achieve a 4 or 5 out of 5 rating on 90% of surveys.</w:t>
            </w:r>
          </w:p>
        </w:tc>
        <w:tc>
          <w:tcPr>
            <w:tcW w:w="2250" w:type="dxa"/>
            <w:vAlign w:val="center"/>
          </w:tcPr>
          <w:p w14:paraId="1B10B110"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 xml:space="preserve">Takes total responses with a 5 and 4 divided by total number of responses. </w:t>
            </w:r>
          </w:p>
          <w:p w14:paraId="6A657340" w14:textId="77777777" w:rsidR="00FB2321" w:rsidRDefault="00FB2321" w:rsidP="00FB2321">
            <w:pPr>
              <w:widowControl/>
              <w:rPr>
                <w:rFonts w:ascii="Garamond" w:eastAsia="Garamond" w:hAnsi="Garamond" w:cs="Garamond"/>
                <w:i/>
                <w:iCs/>
                <w:sz w:val="20"/>
                <w:szCs w:val="20"/>
              </w:rPr>
            </w:pPr>
          </w:p>
          <w:p w14:paraId="5103402E" w14:textId="77777777" w:rsidR="00FB2321" w:rsidRDefault="00FB2321" w:rsidP="00FB2321">
            <w:pPr>
              <w:widowControl/>
              <w:rPr>
                <w:rFonts w:ascii="Garamond" w:eastAsia="Garamond" w:hAnsi="Garamond" w:cs="Garamond"/>
                <w:i/>
                <w:iCs/>
                <w:sz w:val="20"/>
                <w:szCs w:val="20"/>
              </w:rPr>
            </w:pPr>
            <w:r w:rsidRPr="123ED4F6">
              <w:rPr>
                <w:rFonts w:ascii="Garamond" w:eastAsia="Garamond" w:hAnsi="Garamond" w:cs="Garamond"/>
                <w:i/>
                <w:iCs/>
                <w:sz w:val="20"/>
                <w:szCs w:val="20"/>
              </w:rPr>
              <w:t>*For this SLA, another algorithm (i.e., a different scale) to measure satisfaction can be suggested in the Offered Enhancement to Min. Service Level column.</w:t>
            </w:r>
          </w:p>
        </w:tc>
        <w:tc>
          <w:tcPr>
            <w:tcW w:w="1530" w:type="dxa"/>
            <w:vAlign w:val="center"/>
          </w:tcPr>
          <w:p w14:paraId="04C20E10"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Close-out survey results will be gathered, analyzed against historical trends, and reported to the State at least every 6 months in a stand-alone deliverable.</w:t>
            </w:r>
          </w:p>
        </w:tc>
        <w:tc>
          <w:tcPr>
            <w:tcW w:w="1170" w:type="dxa"/>
            <w:shd w:val="clear" w:color="auto" w:fill="auto"/>
            <w:vAlign w:val="center"/>
          </w:tcPr>
          <w:p w14:paraId="23A23E20" w14:textId="77777777" w:rsidR="00FB2321" w:rsidRDefault="00FB2321" w:rsidP="00FB2321">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223621F3" w14:textId="51797651"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11C13654" w14:textId="72B813C0"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FB2321" w14:paraId="6198E71E" w14:textId="77777777" w:rsidTr="123ED4F6">
        <w:trPr>
          <w:trHeight w:val="588"/>
        </w:trPr>
        <w:tc>
          <w:tcPr>
            <w:tcW w:w="265" w:type="dxa"/>
            <w:vAlign w:val="center"/>
          </w:tcPr>
          <w:p w14:paraId="176A432D" w14:textId="77777777" w:rsidR="00FB2321" w:rsidRDefault="00FB2321" w:rsidP="00FB2321">
            <w:pPr>
              <w:widowControl/>
              <w:jc w:val="center"/>
              <w:rPr>
                <w:rFonts w:ascii="Garamond" w:eastAsia="Garamond" w:hAnsi="Garamond" w:cs="Garamond"/>
                <w:sz w:val="20"/>
                <w:szCs w:val="20"/>
              </w:rPr>
            </w:pPr>
            <w:r w:rsidRPr="123ED4F6">
              <w:rPr>
                <w:rFonts w:ascii="Garamond" w:eastAsia="Garamond" w:hAnsi="Garamond" w:cs="Garamond"/>
                <w:sz w:val="20"/>
                <w:szCs w:val="20"/>
              </w:rPr>
              <w:t>11</w:t>
            </w:r>
          </w:p>
        </w:tc>
        <w:tc>
          <w:tcPr>
            <w:tcW w:w="1260" w:type="dxa"/>
            <w:vAlign w:val="center"/>
          </w:tcPr>
          <w:p w14:paraId="629FD3FC"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Support Request Responsiveness</w:t>
            </w:r>
          </w:p>
        </w:tc>
        <w:tc>
          <w:tcPr>
            <w:tcW w:w="1890" w:type="dxa"/>
            <w:vAlign w:val="center"/>
          </w:tcPr>
          <w:p w14:paraId="2894650E" w14:textId="77777777" w:rsidR="00FB2321" w:rsidRDefault="00FB2321" w:rsidP="00FB2321">
            <w:pPr>
              <w:pStyle w:val="Heading1"/>
              <w:keepLines/>
              <w:tabs>
                <w:tab w:val="left" w:pos="2700"/>
              </w:tabs>
              <w:spacing w:before="120" w:after="120"/>
              <w:rPr>
                <w:rFonts w:ascii="Garamond" w:eastAsia="Garamond" w:hAnsi="Garamond" w:cs="Garamond"/>
                <w:b w:val="0"/>
                <w:bCs w:val="0"/>
                <w:sz w:val="20"/>
                <w:szCs w:val="20"/>
              </w:rPr>
            </w:pPr>
            <w:r w:rsidRPr="123ED4F6">
              <w:rPr>
                <w:rFonts w:ascii="Garamond" w:eastAsia="Garamond" w:hAnsi="Garamond" w:cs="Garamond"/>
                <w:b w:val="0"/>
                <w:bCs w:val="0"/>
                <w:sz w:val="20"/>
                <w:szCs w:val="20"/>
              </w:rPr>
              <w:t>The Contractor shall respond to all requests for support in a timely manner. This includes but is not limited to phone calls sent to help desk queues, and online chats.</w:t>
            </w:r>
          </w:p>
        </w:tc>
        <w:tc>
          <w:tcPr>
            <w:tcW w:w="3420" w:type="dxa"/>
            <w:shd w:val="clear" w:color="auto" w:fill="FFFFFF" w:themeFill="background1"/>
            <w:vAlign w:val="center"/>
          </w:tcPr>
          <w:p w14:paraId="5FF5A340"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 xml:space="preserve">Acceptable timeframe for an initial non-automated response to all support inquiries for each available channel are: </w:t>
            </w:r>
          </w:p>
          <w:p w14:paraId="6D84ADEE"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 Phone Calls (during support hours): All calls answered within 4 minutes</w:t>
            </w:r>
            <w:r w:rsidRPr="123ED4F6">
              <w:t xml:space="preserve"> </w:t>
            </w:r>
          </w:p>
          <w:p w14:paraId="161181F1"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 Emails (during support hours): Email replies acknowledging the request within .5 working day</w:t>
            </w:r>
          </w:p>
          <w:p w14:paraId="38B2C568"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 Online Chat: All chat requests acknowledged within 4 minutes</w:t>
            </w:r>
          </w:p>
        </w:tc>
        <w:tc>
          <w:tcPr>
            <w:tcW w:w="2250" w:type="dxa"/>
            <w:vAlign w:val="center"/>
          </w:tcPr>
          <w:p w14:paraId="3D4BEBDE"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1530" w:type="dxa"/>
            <w:vAlign w:val="center"/>
          </w:tcPr>
          <w:p w14:paraId="24A46942"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Support Request Responsiveness data will be gathered, analyzed against historical trends, and reported to the State at least every 6 months in a stand-alone deliverable.</w:t>
            </w:r>
          </w:p>
        </w:tc>
        <w:tc>
          <w:tcPr>
            <w:tcW w:w="1170" w:type="dxa"/>
            <w:shd w:val="clear" w:color="auto" w:fill="auto"/>
            <w:vAlign w:val="center"/>
          </w:tcPr>
          <w:p w14:paraId="5266D900"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i/>
                <w:iCs/>
                <w:sz w:val="20"/>
                <w:szCs w:val="20"/>
              </w:rPr>
              <w:t>To be determined with Contractor prior to contract finalization.</w:t>
            </w:r>
          </w:p>
        </w:tc>
        <w:tc>
          <w:tcPr>
            <w:tcW w:w="810" w:type="dxa"/>
            <w:shd w:val="clear" w:color="auto" w:fill="FFFF99"/>
            <w:vAlign w:val="center"/>
          </w:tcPr>
          <w:p w14:paraId="4E9FAE8A" w14:textId="594299B5"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5EF7C04B" w14:textId="6B0F9B41"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FB2321" w14:paraId="2C79CC2D" w14:textId="77777777" w:rsidTr="123ED4F6">
        <w:trPr>
          <w:trHeight w:val="542"/>
        </w:trPr>
        <w:tc>
          <w:tcPr>
            <w:tcW w:w="265" w:type="dxa"/>
            <w:vAlign w:val="center"/>
          </w:tcPr>
          <w:p w14:paraId="41E75CFD" w14:textId="77777777" w:rsidR="00FB2321" w:rsidRDefault="00FB2321" w:rsidP="00FB2321">
            <w:pPr>
              <w:widowControl/>
              <w:jc w:val="center"/>
              <w:rPr>
                <w:rFonts w:ascii="Garamond" w:eastAsia="Garamond" w:hAnsi="Garamond" w:cs="Garamond"/>
                <w:sz w:val="20"/>
                <w:szCs w:val="20"/>
              </w:rPr>
            </w:pPr>
            <w:r w:rsidRPr="123ED4F6">
              <w:rPr>
                <w:rFonts w:ascii="Garamond" w:eastAsia="Garamond" w:hAnsi="Garamond" w:cs="Garamond"/>
                <w:sz w:val="20"/>
                <w:szCs w:val="20"/>
              </w:rPr>
              <w:t>12</w:t>
            </w:r>
          </w:p>
        </w:tc>
        <w:tc>
          <w:tcPr>
            <w:tcW w:w="1260" w:type="dxa"/>
            <w:vAlign w:val="center"/>
          </w:tcPr>
          <w:p w14:paraId="63E72FBF"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Reporting Timeliness</w:t>
            </w:r>
          </w:p>
        </w:tc>
        <w:tc>
          <w:tcPr>
            <w:tcW w:w="1890" w:type="dxa"/>
            <w:vAlign w:val="center"/>
          </w:tcPr>
          <w:p w14:paraId="371FAA6C"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The Contractor shall produce all reports outlined in Scope of Work Section 1.5 in accordance with timeframes outlined in the Contract.</w:t>
            </w:r>
          </w:p>
        </w:tc>
        <w:tc>
          <w:tcPr>
            <w:tcW w:w="3420" w:type="dxa"/>
            <w:shd w:val="clear" w:color="auto" w:fill="FFFFFF" w:themeFill="background1"/>
            <w:vAlign w:val="center"/>
          </w:tcPr>
          <w:p w14:paraId="54D9CA9F"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100% of reports meet the required timeframes outlined in the Contract.</w:t>
            </w:r>
          </w:p>
        </w:tc>
        <w:tc>
          <w:tcPr>
            <w:tcW w:w="2250" w:type="dxa"/>
            <w:vAlign w:val="center"/>
          </w:tcPr>
          <w:p w14:paraId="423F2A5A"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 xml:space="preserve">Monthly aggregation of all reports submitted and measured against and required timeframes. </w:t>
            </w:r>
          </w:p>
        </w:tc>
        <w:tc>
          <w:tcPr>
            <w:tcW w:w="1530" w:type="dxa"/>
            <w:vAlign w:val="center"/>
          </w:tcPr>
          <w:p w14:paraId="0C488A74"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Reported to the State as part of the Monthly Performance Report</w:t>
            </w:r>
          </w:p>
        </w:tc>
        <w:tc>
          <w:tcPr>
            <w:tcW w:w="1170" w:type="dxa"/>
            <w:shd w:val="clear" w:color="auto" w:fill="auto"/>
            <w:vAlign w:val="center"/>
          </w:tcPr>
          <w:p w14:paraId="55F429C1"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12F2B200" w14:textId="50C3F909"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03A35829" w14:textId="0935A1D1"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FB2321" w14:paraId="49907675" w14:textId="77777777" w:rsidTr="123ED4F6">
        <w:trPr>
          <w:trHeight w:val="542"/>
        </w:trPr>
        <w:tc>
          <w:tcPr>
            <w:tcW w:w="265" w:type="dxa"/>
            <w:vAlign w:val="center"/>
          </w:tcPr>
          <w:p w14:paraId="579AA56D"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13</w:t>
            </w:r>
          </w:p>
        </w:tc>
        <w:tc>
          <w:tcPr>
            <w:tcW w:w="1260" w:type="dxa"/>
            <w:vAlign w:val="center"/>
          </w:tcPr>
          <w:p w14:paraId="62C92096"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Reporting Accuracy</w:t>
            </w:r>
          </w:p>
        </w:tc>
        <w:tc>
          <w:tcPr>
            <w:tcW w:w="1890" w:type="dxa"/>
            <w:vAlign w:val="center"/>
          </w:tcPr>
          <w:p w14:paraId="58F3FA19"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The Contractor shall produce all reports outlined in Scope of Work Section 1.5 accurately in accordance with requirements.</w:t>
            </w:r>
          </w:p>
        </w:tc>
        <w:tc>
          <w:tcPr>
            <w:tcW w:w="3420" w:type="dxa"/>
            <w:shd w:val="clear" w:color="auto" w:fill="FFFFFF" w:themeFill="background1"/>
            <w:vAlign w:val="center"/>
          </w:tcPr>
          <w:p w14:paraId="22CE8898"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100% of reports are delivered accurately in accordance with requirements.</w:t>
            </w:r>
          </w:p>
        </w:tc>
        <w:tc>
          <w:tcPr>
            <w:tcW w:w="2250" w:type="dxa"/>
            <w:vAlign w:val="center"/>
          </w:tcPr>
          <w:p w14:paraId="685AFE31"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Monthly aggregation of all reports submitted and measured against Contract requirements.</w:t>
            </w:r>
          </w:p>
        </w:tc>
        <w:tc>
          <w:tcPr>
            <w:tcW w:w="1530" w:type="dxa"/>
            <w:vAlign w:val="center"/>
          </w:tcPr>
          <w:p w14:paraId="05D688E1"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Reported to the State as part of the Monthly Performance Report.</w:t>
            </w:r>
          </w:p>
        </w:tc>
        <w:tc>
          <w:tcPr>
            <w:tcW w:w="1170" w:type="dxa"/>
            <w:shd w:val="clear" w:color="auto" w:fill="auto"/>
            <w:vAlign w:val="center"/>
          </w:tcPr>
          <w:p w14:paraId="124DC282" w14:textId="77777777" w:rsidR="00FB2321" w:rsidRDefault="00FB2321" w:rsidP="00FB2321">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4C2BB37E" w14:textId="4718FE19"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4391C071" w14:textId="24D8EF7B"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FB2321" w14:paraId="395AB558" w14:textId="77777777" w:rsidTr="123ED4F6">
        <w:trPr>
          <w:trHeight w:val="364"/>
        </w:trPr>
        <w:tc>
          <w:tcPr>
            <w:tcW w:w="265" w:type="dxa"/>
            <w:vAlign w:val="center"/>
          </w:tcPr>
          <w:p w14:paraId="461D4450" w14:textId="77777777" w:rsidR="00FB2321" w:rsidRDefault="00FB2321" w:rsidP="00FB2321">
            <w:pPr>
              <w:widowControl/>
              <w:jc w:val="center"/>
              <w:rPr>
                <w:rFonts w:ascii="Garamond" w:eastAsia="Garamond" w:hAnsi="Garamond" w:cs="Garamond"/>
                <w:sz w:val="20"/>
                <w:szCs w:val="20"/>
              </w:rPr>
            </w:pPr>
            <w:r w:rsidRPr="123ED4F6">
              <w:rPr>
                <w:rFonts w:ascii="Garamond" w:eastAsia="Garamond" w:hAnsi="Garamond" w:cs="Garamond"/>
                <w:sz w:val="20"/>
                <w:szCs w:val="20"/>
              </w:rPr>
              <w:lastRenderedPageBreak/>
              <w:t>14</w:t>
            </w:r>
          </w:p>
        </w:tc>
        <w:tc>
          <w:tcPr>
            <w:tcW w:w="1260" w:type="dxa"/>
            <w:vAlign w:val="center"/>
          </w:tcPr>
          <w:p w14:paraId="6BD29AC9"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Privacy and Security Compliance</w:t>
            </w:r>
          </w:p>
        </w:tc>
        <w:tc>
          <w:tcPr>
            <w:tcW w:w="1890" w:type="dxa"/>
            <w:vAlign w:val="center"/>
          </w:tcPr>
          <w:p w14:paraId="0988F62D" w14:textId="02524942"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The Contractor shall be compliant with federal laws and regulations, Indiana Law and regulations, and standards outlined in Scope of Work Section 1.</w:t>
            </w:r>
            <w:r>
              <w:rPr>
                <w:rFonts w:ascii="Garamond" w:eastAsia="Garamond" w:hAnsi="Garamond" w:cs="Garamond"/>
                <w:sz w:val="20"/>
                <w:szCs w:val="20"/>
              </w:rPr>
              <w:t>11</w:t>
            </w:r>
            <w:r w:rsidRPr="123ED4F6">
              <w:rPr>
                <w:rFonts w:ascii="Garamond" w:eastAsia="Garamond" w:hAnsi="Garamond" w:cs="Garamond"/>
                <w:sz w:val="20"/>
                <w:szCs w:val="20"/>
              </w:rPr>
              <w:t>.</w:t>
            </w:r>
          </w:p>
        </w:tc>
        <w:tc>
          <w:tcPr>
            <w:tcW w:w="3420" w:type="dxa"/>
            <w:shd w:val="clear" w:color="auto" w:fill="FFFFFF" w:themeFill="background1"/>
            <w:vAlign w:val="center"/>
          </w:tcPr>
          <w:p w14:paraId="6658D837" w14:textId="40DD7E64"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100% compliance with all federal laws and regulations, Indiana Law and regulations, and standards outlined in Scope of Work Section 1.</w:t>
            </w:r>
            <w:r>
              <w:rPr>
                <w:rFonts w:ascii="Garamond" w:eastAsia="Garamond" w:hAnsi="Garamond" w:cs="Garamond"/>
                <w:sz w:val="20"/>
                <w:szCs w:val="20"/>
              </w:rPr>
              <w:t>11</w:t>
            </w:r>
            <w:r w:rsidRPr="123ED4F6">
              <w:rPr>
                <w:rFonts w:ascii="Garamond" w:eastAsia="Garamond" w:hAnsi="Garamond" w:cs="Garamond"/>
                <w:sz w:val="20"/>
                <w:szCs w:val="20"/>
              </w:rPr>
              <w:t>.</w:t>
            </w:r>
          </w:p>
        </w:tc>
        <w:tc>
          <w:tcPr>
            <w:tcW w:w="2250" w:type="dxa"/>
            <w:vAlign w:val="center"/>
          </w:tcPr>
          <w:p w14:paraId="796B94D6"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Any incidents of non-compliance discovered by or reported to the State shall be cured by the Contractor within 30 calendar days upon notice by the State.</w:t>
            </w:r>
          </w:p>
          <w:p w14:paraId="2F39D44C"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(Repeated failures to cure would be cause for termination of the agreement.)</w:t>
            </w:r>
          </w:p>
        </w:tc>
        <w:tc>
          <w:tcPr>
            <w:tcW w:w="1530" w:type="dxa"/>
            <w:vAlign w:val="center"/>
          </w:tcPr>
          <w:p w14:paraId="58923981"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 xml:space="preserve">On an incident-by-incident basis </w:t>
            </w:r>
          </w:p>
        </w:tc>
        <w:tc>
          <w:tcPr>
            <w:tcW w:w="1170" w:type="dxa"/>
            <w:shd w:val="clear" w:color="auto" w:fill="auto"/>
            <w:vAlign w:val="center"/>
          </w:tcPr>
          <w:p w14:paraId="7CB4F828"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45A0FEC2" w14:textId="316818D4"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4C5A256D" w14:textId="018D3A03"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FB2321" w14:paraId="7495293A" w14:textId="77777777" w:rsidTr="123ED4F6">
        <w:trPr>
          <w:trHeight w:val="58"/>
        </w:trPr>
        <w:tc>
          <w:tcPr>
            <w:tcW w:w="265" w:type="dxa"/>
            <w:vAlign w:val="center"/>
          </w:tcPr>
          <w:p w14:paraId="67EBB646" w14:textId="77777777" w:rsidR="00FB2321" w:rsidRDefault="00FB2321" w:rsidP="00FB2321">
            <w:pPr>
              <w:widowControl/>
              <w:jc w:val="center"/>
              <w:rPr>
                <w:rFonts w:ascii="Garamond" w:eastAsia="Garamond" w:hAnsi="Garamond" w:cs="Garamond"/>
                <w:sz w:val="20"/>
                <w:szCs w:val="20"/>
              </w:rPr>
            </w:pPr>
            <w:r w:rsidRPr="123ED4F6">
              <w:rPr>
                <w:rFonts w:ascii="Garamond" w:eastAsia="Garamond" w:hAnsi="Garamond" w:cs="Garamond"/>
                <w:sz w:val="20"/>
                <w:szCs w:val="20"/>
              </w:rPr>
              <w:t>15</w:t>
            </w:r>
          </w:p>
        </w:tc>
        <w:tc>
          <w:tcPr>
            <w:tcW w:w="1260" w:type="dxa"/>
            <w:vAlign w:val="center"/>
          </w:tcPr>
          <w:p w14:paraId="58BC9C4E"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Intrusion and Data Breaches</w:t>
            </w:r>
          </w:p>
        </w:tc>
        <w:tc>
          <w:tcPr>
            <w:tcW w:w="1890" w:type="dxa"/>
            <w:vAlign w:val="center"/>
          </w:tcPr>
          <w:p w14:paraId="56C5465C"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For data breaches and intrusions, the Contractor shall provide as much detail as is available at the time about the nature of any intrusion and shall advise the State of all actions taken to mitigate.</w:t>
            </w:r>
          </w:p>
        </w:tc>
        <w:tc>
          <w:tcPr>
            <w:tcW w:w="3420" w:type="dxa"/>
            <w:shd w:val="clear" w:color="auto" w:fill="FFFFFF" w:themeFill="background1"/>
            <w:vAlign w:val="center"/>
          </w:tcPr>
          <w:p w14:paraId="69291215"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For 100% of data breaches and intrusions, a report with this information shall be delivered within 12 hours.</w:t>
            </w:r>
          </w:p>
        </w:tc>
        <w:tc>
          <w:tcPr>
            <w:tcW w:w="2250" w:type="dxa"/>
            <w:vAlign w:val="center"/>
          </w:tcPr>
          <w:p w14:paraId="67A7A796"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Calculation per incident: time of data breach/intrusion to time of report submittal.</w:t>
            </w:r>
          </w:p>
        </w:tc>
        <w:tc>
          <w:tcPr>
            <w:tcW w:w="1530" w:type="dxa"/>
            <w:vAlign w:val="center"/>
          </w:tcPr>
          <w:p w14:paraId="25D51E47"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w:t>
            </w:r>
          </w:p>
        </w:tc>
        <w:tc>
          <w:tcPr>
            <w:tcW w:w="1170" w:type="dxa"/>
            <w:shd w:val="clear" w:color="auto" w:fill="auto"/>
            <w:vAlign w:val="center"/>
          </w:tcPr>
          <w:p w14:paraId="7BF75C23" w14:textId="77777777" w:rsidR="00FB2321" w:rsidRDefault="00FB2321" w:rsidP="00FB2321">
            <w:pPr>
              <w:widowControl/>
              <w:rPr>
                <w:rFonts w:ascii="Garamond" w:eastAsia="Garamond" w:hAnsi="Garamond" w:cs="Garamond"/>
                <w:i/>
                <w:iCs/>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5B969C74" w14:textId="77401073"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3BFD0427" w14:textId="1AAE2F31" w:rsidR="00FB2321" w:rsidRPr="002D70A9" w:rsidRDefault="002D70A9" w:rsidP="002D6FD9">
            <w:pPr>
              <w:rPr>
                <w:rFonts w:ascii="Garamond" w:hAnsi="Garamond"/>
                <w:snapToGrid/>
                <w:sz w:val="20"/>
                <w:szCs w:val="20"/>
              </w:rPr>
            </w:pPr>
            <w:r w:rsidRPr="002D70A9">
              <w:rPr>
                <w:rFonts w:ascii="Garamond" w:hAnsi="Garamond"/>
                <w:sz w:val="20"/>
                <w:szCs w:val="20"/>
              </w:rPr>
              <w:t>We agree to provide the State with a report, delivered within 12 hours, with as much detail as is available at the time, for a confirmed breach of information subject to IC § 24-4.9 and make no modifications or enhancements.</w:t>
            </w:r>
          </w:p>
        </w:tc>
      </w:tr>
      <w:tr w:rsidR="00FB2321" w14:paraId="6E10A0B7" w14:textId="77777777" w:rsidTr="123ED4F6">
        <w:trPr>
          <w:trHeight w:val="58"/>
        </w:trPr>
        <w:tc>
          <w:tcPr>
            <w:tcW w:w="265" w:type="dxa"/>
            <w:vAlign w:val="center"/>
          </w:tcPr>
          <w:p w14:paraId="195B86D7" w14:textId="77777777" w:rsidR="00FB2321" w:rsidRDefault="00FB2321" w:rsidP="00FB2321">
            <w:pPr>
              <w:widowControl/>
              <w:jc w:val="center"/>
              <w:rPr>
                <w:rFonts w:ascii="Garamond" w:eastAsia="Garamond" w:hAnsi="Garamond" w:cs="Garamond"/>
                <w:sz w:val="20"/>
                <w:szCs w:val="20"/>
              </w:rPr>
            </w:pPr>
            <w:r w:rsidRPr="123ED4F6">
              <w:rPr>
                <w:rFonts w:ascii="Garamond" w:eastAsia="Garamond" w:hAnsi="Garamond" w:cs="Garamond"/>
                <w:sz w:val="20"/>
                <w:szCs w:val="20"/>
              </w:rPr>
              <w:t>16</w:t>
            </w:r>
          </w:p>
        </w:tc>
        <w:tc>
          <w:tcPr>
            <w:tcW w:w="1260" w:type="dxa"/>
            <w:vAlign w:val="center"/>
          </w:tcPr>
          <w:p w14:paraId="6750A7D1"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Disclosure of a Security Breach Protocol</w:t>
            </w:r>
          </w:p>
        </w:tc>
        <w:tc>
          <w:tcPr>
            <w:tcW w:w="1890" w:type="dxa"/>
            <w:vAlign w:val="center"/>
          </w:tcPr>
          <w:p w14:paraId="1C42E23B"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 xml:space="preserve">If a security breach occurs and involves information in the possession of the Contractor, the Contractor shall fully comply with the notification and reporting requirements of Indiana Code § 24-4.9. </w:t>
            </w:r>
          </w:p>
        </w:tc>
        <w:tc>
          <w:tcPr>
            <w:tcW w:w="3420" w:type="dxa"/>
            <w:shd w:val="clear" w:color="auto" w:fill="FFFFFF" w:themeFill="background1"/>
            <w:vAlign w:val="center"/>
          </w:tcPr>
          <w:p w14:paraId="4CEDBB16" w14:textId="290AE502"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100% compliance with the protocol of Indiana Code § 24-4.9. and Scope of Work Section 1.</w:t>
            </w:r>
            <w:r>
              <w:rPr>
                <w:rFonts w:ascii="Garamond" w:eastAsia="Garamond" w:hAnsi="Garamond" w:cs="Garamond"/>
                <w:sz w:val="20"/>
                <w:szCs w:val="20"/>
              </w:rPr>
              <w:t>11</w:t>
            </w:r>
            <w:r w:rsidRPr="123ED4F6">
              <w:rPr>
                <w:rFonts w:ascii="Garamond" w:eastAsia="Garamond" w:hAnsi="Garamond" w:cs="Garamond"/>
                <w:sz w:val="20"/>
                <w:szCs w:val="20"/>
              </w:rPr>
              <w:t>.12.</w:t>
            </w:r>
          </w:p>
        </w:tc>
        <w:tc>
          <w:tcPr>
            <w:tcW w:w="2250" w:type="dxa"/>
            <w:vAlign w:val="center"/>
          </w:tcPr>
          <w:p w14:paraId="572F2A09" w14:textId="3C18EE8B"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If breach were to occur, documentation proving Contractor followed Indiana Code § 24-4.9. and Scope of Work Section 1.</w:t>
            </w:r>
            <w:r>
              <w:rPr>
                <w:rFonts w:ascii="Garamond" w:eastAsia="Garamond" w:hAnsi="Garamond" w:cs="Garamond"/>
                <w:sz w:val="20"/>
                <w:szCs w:val="20"/>
              </w:rPr>
              <w:t>11</w:t>
            </w:r>
            <w:r w:rsidRPr="123ED4F6">
              <w:rPr>
                <w:rFonts w:ascii="Garamond" w:eastAsia="Garamond" w:hAnsi="Garamond" w:cs="Garamond"/>
                <w:sz w:val="20"/>
                <w:szCs w:val="20"/>
              </w:rPr>
              <w:t>.12.</w:t>
            </w:r>
          </w:p>
        </w:tc>
        <w:tc>
          <w:tcPr>
            <w:tcW w:w="1530" w:type="dxa"/>
            <w:vAlign w:val="center"/>
          </w:tcPr>
          <w:p w14:paraId="476C7C74"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w:t>
            </w:r>
          </w:p>
        </w:tc>
        <w:tc>
          <w:tcPr>
            <w:tcW w:w="1170" w:type="dxa"/>
            <w:shd w:val="clear" w:color="auto" w:fill="auto"/>
            <w:vAlign w:val="center"/>
          </w:tcPr>
          <w:p w14:paraId="27EF382C"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1F4AB525" w14:textId="4F4BAB16"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10141905" w14:textId="48A3C341" w:rsidR="00FB2321" w:rsidRPr="005E6A62" w:rsidRDefault="005E6A62" w:rsidP="005E6A62">
            <w:pPr>
              <w:rPr>
                <w:rFonts w:ascii="Garamond" w:hAnsi="Garamond"/>
                <w:snapToGrid/>
                <w:sz w:val="20"/>
                <w:szCs w:val="20"/>
              </w:rPr>
            </w:pPr>
            <w:r w:rsidRPr="005E6A62">
              <w:rPr>
                <w:rFonts w:ascii="Garamond" w:hAnsi="Garamond"/>
                <w:sz w:val="20"/>
                <w:szCs w:val="20"/>
              </w:rPr>
              <w:t>We agree that if a security breach of</w:t>
            </w:r>
            <w:r w:rsidRPr="005E6A62">
              <w:rPr>
                <w:rFonts w:ascii="Garamond" w:hAnsi="Garamond"/>
                <w:sz w:val="20"/>
                <w:szCs w:val="20"/>
              </w:rPr>
              <w:t xml:space="preserve"> </w:t>
            </w:r>
            <w:r w:rsidRPr="005E6A62">
              <w:rPr>
                <w:rFonts w:ascii="Garamond" w:hAnsi="Garamond"/>
                <w:sz w:val="20"/>
                <w:szCs w:val="20"/>
              </w:rPr>
              <w:t>information subject to IC § 24-4.9 occurs to fully comply with the notification and reporting requirements of Indiana Code § 24-4.9 and make no modifications or enhancements.</w:t>
            </w:r>
          </w:p>
        </w:tc>
      </w:tr>
      <w:tr w:rsidR="00FB2321" w14:paraId="7CD934C5" w14:textId="77777777" w:rsidTr="123ED4F6">
        <w:trPr>
          <w:trHeight w:val="1063"/>
        </w:trPr>
        <w:tc>
          <w:tcPr>
            <w:tcW w:w="265" w:type="dxa"/>
            <w:shd w:val="clear" w:color="auto" w:fill="auto"/>
            <w:vAlign w:val="center"/>
          </w:tcPr>
          <w:p w14:paraId="0EF28CC3" w14:textId="77777777" w:rsidR="00FB2321" w:rsidRDefault="00FB2321" w:rsidP="00FB2321">
            <w:pPr>
              <w:widowControl/>
              <w:jc w:val="center"/>
              <w:rPr>
                <w:rFonts w:ascii="Garamond" w:eastAsia="Garamond" w:hAnsi="Garamond" w:cs="Garamond"/>
                <w:sz w:val="20"/>
                <w:szCs w:val="20"/>
              </w:rPr>
            </w:pPr>
            <w:r w:rsidRPr="123ED4F6">
              <w:rPr>
                <w:rFonts w:ascii="Garamond" w:eastAsia="Garamond" w:hAnsi="Garamond" w:cs="Garamond"/>
                <w:sz w:val="20"/>
                <w:szCs w:val="20"/>
              </w:rPr>
              <w:t>17</w:t>
            </w:r>
          </w:p>
        </w:tc>
        <w:tc>
          <w:tcPr>
            <w:tcW w:w="1260" w:type="dxa"/>
            <w:shd w:val="clear" w:color="auto" w:fill="auto"/>
            <w:vAlign w:val="center"/>
          </w:tcPr>
          <w:p w14:paraId="0A0EC71F"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Content Change Priority Level</w:t>
            </w:r>
          </w:p>
        </w:tc>
        <w:tc>
          <w:tcPr>
            <w:tcW w:w="1890" w:type="dxa"/>
            <w:shd w:val="clear" w:color="auto" w:fill="auto"/>
            <w:vAlign w:val="center"/>
          </w:tcPr>
          <w:p w14:paraId="73F99F2A" w14:textId="1311F5B9"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The Contractor shall meet the priority level change timeframes listed in Scope of Work Section 1</w:t>
            </w:r>
            <w:r>
              <w:rPr>
                <w:rFonts w:ascii="Garamond" w:eastAsia="Garamond" w:hAnsi="Garamond" w:cs="Garamond"/>
                <w:sz w:val="20"/>
                <w:szCs w:val="20"/>
              </w:rPr>
              <w:t>.12.5</w:t>
            </w:r>
            <w:r w:rsidRPr="123ED4F6">
              <w:rPr>
                <w:rFonts w:ascii="Garamond" w:eastAsia="Garamond" w:hAnsi="Garamond" w:cs="Garamond"/>
                <w:sz w:val="20"/>
                <w:szCs w:val="20"/>
              </w:rPr>
              <w:t xml:space="preserve">. </w:t>
            </w:r>
          </w:p>
        </w:tc>
        <w:tc>
          <w:tcPr>
            <w:tcW w:w="3420" w:type="dxa"/>
            <w:shd w:val="clear" w:color="auto" w:fill="auto"/>
            <w:vAlign w:val="center"/>
          </w:tcPr>
          <w:p w14:paraId="4A5C0338"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 xml:space="preserve">100% compliance for all content changes defined as high priority. </w:t>
            </w:r>
          </w:p>
          <w:p w14:paraId="46F46A03"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99% compliance for all content changes defined as medium or low priority.</w:t>
            </w:r>
          </w:p>
        </w:tc>
        <w:tc>
          <w:tcPr>
            <w:tcW w:w="2250" w:type="dxa"/>
            <w:shd w:val="clear" w:color="auto" w:fill="auto"/>
            <w:vAlign w:val="center"/>
          </w:tcPr>
          <w:p w14:paraId="2993D9CC"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Calculation per incident: date of request compared to date of content change.</w:t>
            </w:r>
          </w:p>
        </w:tc>
        <w:tc>
          <w:tcPr>
            <w:tcW w:w="1530" w:type="dxa"/>
            <w:shd w:val="clear" w:color="auto" w:fill="auto"/>
            <w:vAlign w:val="center"/>
          </w:tcPr>
          <w:p w14:paraId="28171F62"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sz w:val="20"/>
                <w:szCs w:val="20"/>
              </w:rPr>
              <w:t>On an incident-by-incident basis and reported to the State as part of the Monthly Performance Report.</w:t>
            </w:r>
          </w:p>
        </w:tc>
        <w:tc>
          <w:tcPr>
            <w:tcW w:w="1170" w:type="dxa"/>
            <w:shd w:val="clear" w:color="auto" w:fill="auto"/>
            <w:vAlign w:val="center"/>
          </w:tcPr>
          <w:p w14:paraId="1A1BB5E4" w14:textId="77777777" w:rsidR="00FB2321" w:rsidRDefault="00FB2321" w:rsidP="00FB2321">
            <w:pPr>
              <w:widowControl/>
              <w:rPr>
                <w:rFonts w:ascii="Garamond" w:eastAsia="Garamond" w:hAnsi="Garamond" w:cs="Garamond"/>
                <w:sz w:val="20"/>
                <w:szCs w:val="20"/>
              </w:rPr>
            </w:pPr>
            <w:r w:rsidRPr="123ED4F6">
              <w:rPr>
                <w:rFonts w:ascii="Garamond" w:eastAsia="Garamond" w:hAnsi="Garamond" w:cs="Garamond"/>
                <w:i/>
                <w:iCs/>
                <w:sz w:val="20"/>
                <w:szCs w:val="20"/>
              </w:rPr>
              <w:t>To be determined prior to contract finalization</w:t>
            </w:r>
          </w:p>
        </w:tc>
        <w:tc>
          <w:tcPr>
            <w:tcW w:w="810" w:type="dxa"/>
            <w:shd w:val="clear" w:color="auto" w:fill="FFFF99"/>
            <w:vAlign w:val="center"/>
          </w:tcPr>
          <w:p w14:paraId="341DA3A7" w14:textId="0916BDBA"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Y</w:t>
            </w:r>
          </w:p>
        </w:tc>
        <w:tc>
          <w:tcPr>
            <w:tcW w:w="1800" w:type="dxa"/>
            <w:shd w:val="clear" w:color="auto" w:fill="FFFF99"/>
            <w:vAlign w:val="center"/>
          </w:tcPr>
          <w:p w14:paraId="701BFD81" w14:textId="48794FD4"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No modifications or enhancements.</w:t>
            </w:r>
          </w:p>
        </w:tc>
      </w:tr>
      <w:tr w:rsidR="00FB2321" w14:paraId="018F48D6" w14:textId="77777777" w:rsidTr="123ED4F6">
        <w:trPr>
          <w:trHeight w:val="1063"/>
        </w:trPr>
        <w:tc>
          <w:tcPr>
            <w:tcW w:w="265" w:type="dxa"/>
            <w:vAlign w:val="center"/>
          </w:tcPr>
          <w:p w14:paraId="33CA73F6" w14:textId="77777777" w:rsidR="00FB2321" w:rsidRDefault="00FB2321" w:rsidP="00FB2321">
            <w:pPr>
              <w:widowControl/>
              <w:jc w:val="center"/>
              <w:rPr>
                <w:rFonts w:ascii="Garamond" w:eastAsia="Garamond" w:hAnsi="Garamond" w:cs="Garamond"/>
                <w:sz w:val="20"/>
                <w:szCs w:val="20"/>
              </w:rPr>
            </w:pPr>
            <w:r>
              <w:rPr>
                <w:rFonts w:ascii="Garamond" w:eastAsia="Garamond" w:hAnsi="Garamond" w:cs="Garamond"/>
                <w:sz w:val="20"/>
                <w:szCs w:val="20"/>
              </w:rPr>
              <w:lastRenderedPageBreak/>
              <w:t>18</w:t>
            </w:r>
          </w:p>
        </w:tc>
        <w:tc>
          <w:tcPr>
            <w:tcW w:w="1260" w:type="dxa"/>
            <w:shd w:val="clear" w:color="auto" w:fill="FFFF99"/>
            <w:vAlign w:val="center"/>
          </w:tcPr>
          <w:p w14:paraId="78CF6AB9" w14:textId="77777777" w:rsidR="00FB2321" w:rsidRDefault="00FB2321" w:rsidP="00FB2321">
            <w:pPr>
              <w:widowControl/>
              <w:rPr>
                <w:rFonts w:ascii="Garamond" w:eastAsia="Garamond" w:hAnsi="Garamond" w:cs="Garamond"/>
                <w:color w:val="FF0000"/>
                <w:sz w:val="20"/>
                <w:szCs w:val="20"/>
              </w:rPr>
            </w:pPr>
          </w:p>
        </w:tc>
        <w:tc>
          <w:tcPr>
            <w:tcW w:w="1890" w:type="dxa"/>
            <w:shd w:val="clear" w:color="auto" w:fill="FFFF99"/>
            <w:vAlign w:val="center"/>
          </w:tcPr>
          <w:p w14:paraId="483E2A8D" w14:textId="77777777" w:rsidR="00FB2321" w:rsidRDefault="00FB2321" w:rsidP="00FB2321">
            <w:pPr>
              <w:rPr>
                <w:rFonts w:ascii="Garamond" w:eastAsia="Garamond" w:hAnsi="Garamond" w:cs="Garamond"/>
                <w:color w:val="FF0000"/>
                <w:sz w:val="20"/>
                <w:szCs w:val="20"/>
              </w:rPr>
            </w:pPr>
          </w:p>
        </w:tc>
        <w:tc>
          <w:tcPr>
            <w:tcW w:w="3420" w:type="dxa"/>
            <w:shd w:val="clear" w:color="auto" w:fill="FFFF99"/>
            <w:vAlign w:val="center"/>
          </w:tcPr>
          <w:p w14:paraId="13F33A11" w14:textId="77777777" w:rsidR="00FB2321" w:rsidRDefault="00FB2321" w:rsidP="00FB2321">
            <w:pPr>
              <w:widowControl/>
              <w:rPr>
                <w:rFonts w:ascii="Garamond" w:eastAsia="Garamond" w:hAnsi="Garamond" w:cs="Garamond"/>
                <w:sz w:val="20"/>
                <w:szCs w:val="20"/>
              </w:rPr>
            </w:pPr>
          </w:p>
        </w:tc>
        <w:tc>
          <w:tcPr>
            <w:tcW w:w="2250" w:type="dxa"/>
            <w:shd w:val="clear" w:color="auto" w:fill="FFFF99"/>
            <w:vAlign w:val="center"/>
          </w:tcPr>
          <w:p w14:paraId="750765A8" w14:textId="77777777" w:rsidR="00FB2321" w:rsidRDefault="00FB2321" w:rsidP="00FB2321">
            <w:pPr>
              <w:widowControl/>
              <w:rPr>
                <w:rFonts w:ascii="Garamond" w:eastAsia="Garamond" w:hAnsi="Garamond" w:cs="Garamond"/>
                <w:sz w:val="20"/>
                <w:szCs w:val="20"/>
              </w:rPr>
            </w:pPr>
          </w:p>
        </w:tc>
        <w:tc>
          <w:tcPr>
            <w:tcW w:w="1530" w:type="dxa"/>
            <w:shd w:val="clear" w:color="auto" w:fill="FFFF99"/>
            <w:vAlign w:val="center"/>
          </w:tcPr>
          <w:p w14:paraId="37D3C2D0" w14:textId="77777777" w:rsidR="00FB2321" w:rsidRDefault="00FB2321" w:rsidP="00FB2321">
            <w:pPr>
              <w:widowControl/>
              <w:rPr>
                <w:rFonts w:ascii="Garamond" w:eastAsia="Garamond" w:hAnsi="Garamond" w:cs="Garamond"/>
                <w:sz w:val="20"/>
                <w:szCs w:val="20"/>
              </w:rPr>
            </w:pPr>
          </w:p>
        </w:tc>
        <w:tc>
          <w:tcPr>
            <w:tcW w:w="1170" w:type="dxa"/>
            <w:shd w:val="clear" w:color="auto" w:fill="FFFF99"/>
            <w:vAlign w:val="center"/>
          </w:tcPr>
          <w:p w14:paraId="51E564E0" w14:textId="77777777" w:rsidR="00FB2321" w:rsidRDefault="00FB2321" w:rsidP="00FB2321">
            <w:pPr>
              <w:widowControl/>
              <w:rPr>
                <w:rFonts w:ascii="Garamond" w:eastAsia="Garamond" w:hAnsi="Garamond" w:cs="Garamond"/>
                <w:color w:val="4472C4"/>
                <w:sz w:val="20"/>
                <w:szCs w:val="20"/>
              </w:rPr>
            </w:pPr>
          </w:p>
        </w:tc>
        <w:tc>
          <w:tcPr>
            <w:tcW w:w="810" w:type="dxa"/>
            <w:shd w:val="clear" w:color="auto" w:fill="FFFF99"/>
            <w:vAlign w:val="center"/>
          </w:tcPr>
          <w:p w14:paraId="685BD1DE" w14:textId="77777777" w:rsidR="00FB2321" w:rsidRDefault="00FB2321" w:rsidP="00FB2321">
            <w:pPr>
              <w:widowControl/>
              <w:rPr>
                <w:rFonts w:ascii="Garamond" w:eastAsia="Garamond" w:hAnsi="Garamond" w:cs="Garamond"/>
                <w:sz w:val="20"/>
                <w:szCs w:val="20"/>
              </w:rPr>
            </w:pPr>
          </w:p>
        </w:tc>
        <w:tc>
          <w:tcPr>
            <w:tcW w:w="1800" w:type="dxa"/>
            <w:shd w:val="clear" w:color="auto" w:fill="FFFF99"/>
            <w:vAlign w:val="center"/>
          </w:tcPr>
          <w:p w14:paraId="258F3274" w14:textId="77777777" w:rsidR="00FB2321" w:rsidRDefault="00FB2321" w:rsidP="00FB2321">
            <w:pPr>
              <w:widowControl/>
              <w:rPr>
                <w:rFonts w:ascii="Garamond" w:eastAsia="Garamond" w:hAnsi="Garamond" w:cs="Garamond"/>
                <w:sz w:val="20"/>
                <w:szCs w:val="20"/>
              </w:rPr>
            </w:pPr>
          </w:p>
        </w:tc>
      </w:tr>
      <w:tr w:rsidR="00FB2321" w14:paraId="3549C6F6" w14:textId="77777777" w:rsidTr="123ED4F6">
        <w:trPr>
          <w:trHeight w:val="1063"/>
        </w:trPr>
        <w:tc>
          <w:tcPr>
            <w:tcW w:w="265" w:type="dxa"/>
            <w:vAlign w:val="center"/>
          </w:tcPr>
          <w:p w14:paraId="70E9F229" w14:textId="77777777" w:rsidR="00FB2321" w:rsidRDefault="00FB2321" w:rsidP="00FB2321">
            <w:pPr>
              <w:widowControl/>
              <w:jc w:val="center"/>
              <w:rPr>
                <w:rFonts w:ascii="Garamond" w:eastAsia="Garamond" w:hAnsi="Garamond" w:cs="Garamond"/>
                <w:sz w:val="20"/>
                <w:szCs w:val="20"/>
              </w:rPr>
            </w:pPr>
            <w:r>
              <w:rPr>
                <w:rFonts w:ascii="Garamond" w:eastAsia="Garamond" w:hAnsi="Garamond" w:cs="Garamond"/>
                <w:sz w:val="20"/>
                <w:szCs w:val="20"/>
              </w:rPr>
              <w:t>19</w:t>
            </w:r>
          </w:p>
        </w:tc>
        <w:tc>
          <w:tcPr>
            <w:tcW w:w="1260" w:type="dxa"/>
            <w:shd w:val="clear" w:color="auto" w:fill="FFFF99"/>
            <w:vAlign w:val="center"/>
          </w:tcPr>
          <w:p w14:paraId="59FC067B" w14:textId="77777777" w:rsidR="00FB2321" w:rsidRDefault="00FB2321" w:rsidP="00FB2321">
            <w:pPr>
              <w:widowControl/>
              <w:rPr>
                <w:rFonts w:ascii="Garamond" w:eastAsia="Garamond" w:hAnsi="Garamond" w:cs="Garamond"/>
                <w:sz w:val="20"/>
                <w:szCs w:val="20"/>
              </w:rPr>
            </w:pPr>
          </w:p>
        </w:tc>
        <w:tc>
          <w:tcPr>
            <w:tcW w:w="1890" w:type="dxa"/>
            <w:shd w:val="clear" w:color="auto" w:fill="FFFF99"/>
            <w:vAlign w:val="center"/>
          </w:tcPr>
          <w:p w14:paraId="34917E2B" w14:textId="77777777" w:rsidR="00FB2321" w:rsidRDefault="00FB2321" w:rsidP="00FB2321">
            <w:pPr>
              <w:rPr>
                <w:rFonts w:ascii="Garamond" w:eastAsia="Garamond" w:hAnsi="Garamond" w:cs="Garamond"/>
                <w:sz w:val="20"/>
                <w:szCs w:val="20"/>
              </w:rPr>
            </w:pPr>
          </w:p>
        </w:tc>
        <w:tc>
          <w:tcPr>
            <w:tcW w:w="3420" w:type="dxa"/>
            <w:shd w:val="clear" w:color="auto" w:fill="FFFF99"/>
            <w:vAlign w:val="center"/>
          </w:tcPr>
          <w:p w14:paraId="4CA1F729" w14:textId="77777777" w:rsidR="00FB2321" w:rsidRDefault="00FB2321" w:rsidP="00FB2321">
            <w:pPr>
              <w:widowControl/>
              <w:rPr>
                <w:rFonts w:ascii="Garamond" w:eastAsia="Garamond" w:hAnsi="Garamond" w:cs="Garamond"/>
                <w:sz w:val="20"/>
                <w:szCs w:val="20"/>
              </w:rPr>
            </w:pPr>
          </w:p>
        </w:tc>
        <w:tc>
          <w:tcPr>
            <w:tcW w:w="2250" w:type="dxa"/>
            <w:shd w:val="clear" w:color="auto" w:fill="FFFF99"/>
            <w:vAlign w:val="center"/>
          </w:tcPr>
          <w:p w14:paraId="7C93BAEE" w14:textId="77777777" w:rsidR="00FB2321" w:rsidRDefault="00FB2321" w:rsidP="00FB2321">
            <w:pPr>
              <w:widowControl/>
              <w:rPr>
                <w:rFonts w:ascii="Garamond" w:eastAsia="Garamond" w:hAnsi="Garamond" w:cs="Garamond"/>
                <w:sz w:val="20"/>
                <w:szCs w:val="20"/>
              </w:rPr>
            </w:pPr>
          </w:p>
        </w:tc>
        <w:tc>
          <w:tcPr>
            <w:tcW w:w="1530" w:type="dxa"/>
            <w:shd w:val="clear" w:color="auto" w:fill="FFFF99"/>
            <w:vAlign w:val="center"/>
          </w:tcPr>
          <w:p w14:paraId="4A7730E6" w14:textId="77777777" w:rsidR="00FB2321" w:rsidRDefault="00FB2321" w:rsidP="00FB2321">
            <w:pPr>
              <w:widowControl/>
              <w:rPr>
                <w:rFonts w:ascii="Garamond" w:eastAsia="Garamond" w:hAnsi="Garamond" w:cs="Garamond"/>
                <w:sz w:val="20"/>
                <w:szCs w:val="20"/>
              </w:rPr>
            </w:pPr>
          </w:p>
        </w:tc>
        <w:tc>
          <w:tcPr>
            <w:tcW w:w="1170" w:type="dxa"/>
            <w:shd w:val="clear" w:color="auto" w:fill="FFFF99"/>
            <w:vAlign w:val="center"/>
          </w:tcPr>
          <w:p w14:paraId="599BCBE2" w14:textId="77777777" w:rsidR="00FB2321" w:rsidRDefault="00FB2321" w:rsidP="00FB2321">
            <w:pPr>
              <w:widowControl/>
              <w:rPr>
                <w:rFonts w:ascii="Garamond" w:eastAsia="Garamond" w:hAnsi="Garamond" w:cs="Garamond"/>
                <w:color w:val="4472C4"/>
                <w:sz w:val="20"/>
                <w:szCs w:val="20"/>
              </w:rPr>
            </w:pPr>
          </w:p>
        </w:tc>
        <w:tc>
          <w:tcPr>
            <w:tcW w:w="810" w:type="dxa"/>
            <w:shd w:val="clear" w:color="auto" w:fill="FFFF99"/>
            <w:vAlign w:val="center"/>
          </w:tcPr>
          <w:p w14:paraId="48E97F42" w14:textId="77777777" w:rsidR="00FB2321" w:rsidRDefault="00FB2321" w:rsidP="00FB2321">
            <w:pPr>
              <w:widowControl/>
              <w:rPr>
                <w:rFonts w:ascii="Garamond" w:eastAsia="Garamond" w:hAnsi="Garamond" w:cs="Garamond"/>
                <w:sz w:val="20"/>
                <w:szCs w:val="20"/>
              </w:rPr>
            </w:pPr>
          </w:p>
        </w:tc>
        <w:tc>
          <w:tcPr>
            <w:tcW w:w="1800" w:type="dxa"/>
            <w:shd w:val="clear" w:color="auto" w:fill="FFFF99"/>
            <w:vAlign w:val="center"/>
          </w:tcPr>
          <w:p w14:paraId="40C3DEDE" w14:textId="77777777" w:rsidR="00FB2321" w:rsidRDefault="00FB2321" w:rsidP="00FB2321">
            <w:pPr>
              <w:widowControl/>
              <w:rPr>
                <w:rFonts w:ascii="Garamond" w:eastAsia="Garamond" w:hAnsi="Garamond" w:cs="Garamond"/>
                <w:sz w:val="20"/>
                <w:szCs w:val="20"/>
              </w:rPr>
            </w:pPr>
          </w:p>
        </w:tc>
      </w:tr>
      <w:tr w:rsidR="00FB2321" w14:paraId="56DC6274"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29CD0" w14:textId="77777777" w:rsidR="00FB2321" w:rsidRDefault="00FB2321" w:rsidP="00FB2321">
            <w:pPr>
              <w:widowControl/>
              <w:rPr>
                <w:rFonts w:ascii="Garamond" w:eastAsia="Garamond" w:hAnsi="Garamond" w:cs="Garamond"/>
                <w:sz w:val="20"/>
                <w:szCs w:val="20"/>
              </w:rPr>
            </w:pPr>
            <w:r>
              <w:rPr>
                <w:rFonts w:ascii="Garamond" w:eastAsia="Garamond" w:hAnsi="Garamond" w:cs="Garamond"/>
                <w:sz w:val="20"/>
                <w:szCs w:val="20"/>
              </w:rPr>
              <w:t>20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426C269" w14:textId="77777777" w:rsidR="00FB2321" w:rsidRDefault="00FB2321" w:rsidP="00FB2321">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DFD10BC" w14:textId="77777777" w:rsidR="00FB2321" w:rsidRDefault="00FB2321" w:rsidP="00FB2321">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077C6ED" w14:textId="77777777" w:rsidR="00FB2321" w:rsidRDefault="00FB2321" w:rsidP="00FB2321">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E1748A3" w14:textId="77777777" w:rsidR="00FB2321" w:rsidRDefault="00FB2321" w:rsidP="00FB2321">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E4A8D8C" w14:textId="77777777" w:rsidR="00FB2321" w:rsidRDefault="00FB2321" w:rsidP="00FB2321">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D252945" w14:textId="77777777" w:rsidR="00FB2321" w:rsidRDefault="00FB2321" w:rsidP="00FB2321">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5AD2E1B" w14:textId="77777777" w:rsidR="00FB2321" w:rsidRDefault="00FB2321" w:rsidP="00FB2321">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FCEAD55" w14:textId="77777777" w:rsidR="00FB2321" w:rsidRDefault="00FB2321" w:rsidP="00FB2321">
            <w:pPr>
              <w:widowControl/>
              <w:rPr>
                <w:rFonts w:ascii="Garamond" w:eastAsia="Garamond" w:hAnsi="Garamond" w:cs="Garamond"/>
                <w:sz w:val="20"/>
                <w:szCs w:val="20"/>
              </w:rPr>
            </w:pPr>
          </w:p>
        </w:tc>
      </w:tr>
      <w:tr w:rsidR="00FB2321" w14:paraId="78EFDB3D"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B9EE68" w14:textId="77777777" w:rsidR="00FB2321" w:rsidRDefault="00FB2321" w:rsidP="00FB2321">
            <w:pPr>
              <w:widowControl/>
              <w:jc w:val="center"/>
              <w:rPr>
                <w:rFonts w:ascii="Garamond" w:eastAsia="Garamond" w:hAnsi="Garamond" w:cs="Garamond"/>
                <w:sz w:val="20"/>
                <w:szCs w:val="20"/>
              </w:rPr>
            </w:pPr>
            <w:r>
              <w:rPr>
                <w:rFonts w:ascii="Garamond" w:eastAsia="Garamond" w:hAnsi="Garamond" w:cs="Garamond"/>
                <w:sz w:val="20"/>
                <w:szCs w:val="20"/>
              </w:rPr>
              <w:t>21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AFBE5B1" w14:textId="77777777" w:rsidR="00FB2321" w:rsidRDefault="00FB2321" w:rsidP="00FB2321">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CA7B64E" w14:textId="77777777" w:rsidR="00FB2321" w:rsidRDefault="00FB2321" w:rsidP="00FB2321">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909A3AE" w14:textId="77777777" w:rsidR="00FB2321" w:rsidRDefault="00FB2321" w:rsidP="00FB2321">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1D91FC7" w14:textId="77777777" w:rsidR="00FB2321" w:rsidRDefault="00FB2321" w:rsidP="00FB2321">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1A4FFC4" w14:textId="77777777" w:rsidR="00FB2321" w:rsidRDefault="00FB2321" w:rsidP="00FB2321">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1F4E04F" w14:textId="77777777" w:rsidR="00FB2321" w:rsidRDefault="00FB2321" w:rsidP="00FB2321">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A4E3C4C" w14:textId="77777777" w:rsidR="00FB2321" w:rsidRDefault="00FB2321" w:rsidP="00FB2321">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66C045B" w14:textId="77777777" w:rsidR="00FB2321" w:rsidRDefault="00FB2321" w:rsidP="00FB2321">
            <w:pPr>
              <w:widowControl/>
              <w:rPr>
                <w:rFonts w:ascii="Garamond" w:eastAsia="Garamond" w:hAnsi="Garamond" w:cs="Garamond"/>
                <w:sz w:val="20"/>
                <w:szCs w:val="20"/>
              </w:rPr>
            </w:pPr>
          </w:p>
        </w:tc>
      </w:tr>
      <w:tr w:rsidR="00FB2321" w14:paraId="01813F08"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BABE9B" w14:textId="77777777" w:rsidR="00FB2321" w:rsidRDefault="00FB2321" w:rsidP="00FB2321">
            <w:pPr>
              <w:widowControl/>
              <w:jc w:val="center"/>
              <w:rPr>
                <w:rFonts w:ascii="Garamond" w:eastAsia="Garamond" w:hAnsi="Garamond" w:cs="Garamond"/>
                <w:sz w:val="20"/>
                <w:szCs w:val="20"/>
              </w:rPr>
            </w:pPr>
            <w:r>
              <w:rPr>
                <w:rFonts w:ascii="Garamond" w:eastAsia="Garamond" w:hAnsi="Garamond" w:cs="Garamond"/>
                <w:sz w:val="20"/>
                <w:szCs w:val="20"/>
              </w:rPr>
              <w:t>22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B2EF522" w14:textId="77777777" w:rsidR="00FB2321" w:rsidRDefault="00FB2321" w:rsidP="00FB2321">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37EF55D" w14:textId="77777777" w:rsidR="00FB2321" w:rsidRDefault="00FB2321" w:rsidP="00FB2321">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897CCB8" w14:textId="77777777" w:rsidR="00FB2321" w:rsidRDefault="00FB2321" w:rsidP="00FB2321">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295AA2C" w14:textId="77777777" w:rsidR="00FB2321" w:rsidRDefault="00FB2321" w:rsidP="00FB2321">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2AE5996" w14:textId="77777777" w:rsidR="00FB2321" w:rsidRDefault="00FB2321" w:rsidP="00FB2321">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5AFB639" w14:textId="77777777" w:rsidR="00FB2321" w:rsidRDefault="00FB2321" w:rsidP="00FB2321">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0EE5D61" w14:textId="77777777" w:rsidR="00FB2321" w:rsidRDefault="00FB2321" w:rsidP="00FB2321">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38146AE" w14:textId="77777777" w:rsidR="00FB2321" w:rsidRDefault="00FB2321" w:rsidP="00FB2321">
            <w:pPr>
              <w:widowControl/>
              <w:rPr>
                <w:rFonts w:ascii="Garamond" w:eastAsia="Garamond" w:hAnsi="Garamond" w:cs="Garamond"/>
                <w:sz w:val="20"/>
                <w:szCs w:val="20"/>
              </w:rPr>
            </w:pPr>
          </w:p>
        </w:tc>
      </w:tr>
      <w:tr w:rsidR="00FB2321" w14:paraId="36314B2F"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5BC3C3" w14:textId="77777777" w:rsidR="00FB2321" w:rsidRDefault="00FB2321" w:rsidP="00FB2321">
            <w:pPr>
              <w:widowControl/>
              <w:jc w:val="center"/>
              <w:rPr>
                <w:rFonts w:ascii="Garamond" w:eastAsia="Garamond" w:hAnsi="Garamond" w:cs="Garamond"/>
                <w:sz w:val="20"/>
                <w:szCs w:val="20"/>
              </w:rPr>
            </w:pPr>
            <w:r>
              <w:rPr>
                <w:rFonts w:ascii="Garamond" w:eastAsia="Garamond" w:hAnsi="Garamond" w:cs="Garamond"/>
                <w:sz w:val="20"/>
                <w:szCs w:val="20"/>
              </w:rPr>
              <w:t>23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971EFFA" w14:textId="77777777" w:rsidR="00FB2321" w:rsidRDefault="00FB2321" w:rsidP="00FB2321">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3100A7C" w14:textId="77777777" w:rsidR="00FB2321" w:rsidRDefault="00FB2321" w:rsidP="00FB2321">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96F0785" w14:textId="77777777" w:rsidR="00FB2321" w:rsidRDefault="00FB2321" w:rsidP="00FB2321">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380564E" w14:textId="77777777" w:rsidR="00FB2321" w:rsidRDefault="00FB2321" w:rsidP="00FB2321">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3D7BB1C6" w14:textId="77777777" w:rsidR="00FB2321" w:rsidRDefault="00FB2321" w:rsidP="00FB2321">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D5FBEB0" w14:textId="77777777" w:rsidR="00FB2321" w:rsidRDefault="00FB2321" w:rsidP="00FB2321">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D2343E5" w14:textId="77777777" w:rsidR="00FB2321" w:rsidRDefault="00FB2321" w:rsidP="00FB2321">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CF09FD9" w14:textId="77777777" w:rsidR="00FB2321" w:rsidRDefault="00FB2321" w:rsidP="00FB2321">
            <w:pPr>
              <w:widowControl/>
              <w:rPr>
                <w:rFonts w:ascii="Garamond" w:eastAsia="Garamond" w:hAnsi="Garamond" w:cs="Garamond"/>
                <w:sz w:val="20"/>
                <w:szCs w:val="20"/>
              </w:rPr>
            </w:pPr>
          </w:p>
        </w:tc>
      </w:tr>
      <w:tr w:rsidR="00FB2321" w14:paraId="24DAC843"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1E0D96" w14:textId="77777777" w:rsidR="00FB2321" w:rsidRDefault="00FB2321" w:rsidP="00FB2321">
            <w:pPr>
              <w:widowControl/>
              <w:jc w:val="center"/>
              <w:rPr>
                <w:rFonts w:ascii="Garamond" w:eastAsia="Garamond" w:hAnsi="Garamond" w:cs="Garamond"/>
                <w:sz w:val="20"/>
                <w:szCs w:val="20"/>
              </w:rPr>
            </w:pPr>
            <w:r>
              <w:rPr>
                <w:rFonts w:ascii="Garamond" w:eastAsia="Garamond" w:hAnsi="Garamond" w:cs="Garamond"/>
                <w:sz w:val="20"/>
                <w:szCs w:val="20"/>
              </w:rPr>
              <w:t>24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7FC0038" w14:textId="77777777" w:rsidR="00FB2321" w:rsidRDefault="00FB2321" w:rsidP="00FB2321">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9A13E2F" w14:textId="77777777" w:rsidR="00FB2321" w:rsidRDefault="00FB2321" w:rsidP="00FB2321">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9DB62BF" w14:textId="77777777" w:rsidR="00FB2321" w:rsidRDefault="00FB2321" w:rsidP="00FB2321">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606812C6" w14:textId="77777777" w:rsidR="00FB2321" w:rsidRDefault="00FB2321" w:rsidP="00FB2321">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3A52A85" w14:textId="77777777" w:rsidR="00FB2321" w:rsidRDefault="00FB2321" w:rsidP="00FB2321">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425CFC12" w14:textId="77777777" w:rsidR="00FB2321" w:rsidRDefault="00FB2321" w:rsidP="00FB2321">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43F0A85" w14:textId="77777777" w:rsidR="00FB2321" w:rsidRDefault="00FB2321" w:rsidP="00FB2321">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1834AD7" w14:textId="77777777" w:rsidR="00FB2321" w:rsidRDefault="00FB2321" w:rsidP="00FB2321">
            <w:pPr>
              <w:widowControl/>
              <w:rPr>
                <w:rFonts w:ascii="Garamond" w:eastAsia="Garamond" w:hAnsi="Garamond" w:cs="Garamond"/>
                <w:sz w:val="20"/>
                <w:szCs w:val="20"/>
              </w:rPr>
            </w:pPr>
          </w:p>
        </w:tc>
      </w:tr>
      <w:tr w:rsidR="00FB2321" w14:paraId="679CD44F" w14:textId="77777777" w:rsidTr="123ED4F6">
        <w:trPr>
          <w:trHeight w:val="1063"/>
        </w:trPr>
        <w:tc>
          <w:tcPr>
            <w:tcW w:w="2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4187FB" w14:textId="77777777" w:rsidR="00FB2321" w:rsidRDefault="00FB2321" w:rsidP="00FB2321">
            <w:pPr>
              <w:widowControl/>
              <w:jc w:val="center"/>
              <w:rPr>
                <w:rFonts w:ascii="Garamond" w:eastAsia="Garamond" w:hAnsi="Garamond" w:cs="Garamond"/>
                <w:sz w:val="20"/>
                <w:szCs w:val="20"/>
              </w:rPr>
            </w:pPr>
            <w:r>
              <w:rPr>
                <w:rFonts w:ascii="Garamond" w:eastAsia="Garamond" w:hAnsi="Garamond" w:cs="Garamond"/>
                <w:sz w:val="20"/>
                <w:szCs w:val="20"/>
              </w:rPr>
              <w:t>25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50AA521" w14:textId="77777777" w:rsidR="00FB2321" w:rsidRDefault="00FB2321" w:rsidP="00FB2321">
            <w:pPr>
              <w:widowControl/>
              <w:rPr>
                <w:rFonts w:ascii="Garamond" w:eastAsia="Garamond" w:hAnsi="Garamond" w:cs="Garamond"/>
                <w:sz w:val="20"/>
                <w:szCs w:val="20"/>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046DA54E" w14:textId="77777777" w:rsidR="00FB2321" w:rsidRDefault="00FB2321" w:rsidP="00FB2321">
            <w:pPr>
              <w:rPr>
                <w:rFonts w:ascii="Garamond" w:eastAsia="Garamond" w:hAnsi="Garamond" w:cs="Garamond"/>
                <w:sz w:val="20"/>
                <w:szCs w:val="20"/>
              </w:rPr>
            </w:pP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7D6B4B4B" w14:textId="77777777" w:rsidR="00FB2321" w:rsidRDefault="00FB2321" w:rsidP="00FB2321">
            <w:pPr>
              <w:widowControl/>
              <w:rPr>
                <w:rFonts w:ascii="Garamond" w:eastAsia="Garamond" w:hAnsi="Garamond" w:cs="Garamond"/>
                <w:sz w:val="20"/>
                <w:szCs w:val="20"/>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183471A9" w14:textId="77777777" w:rsidR="00FB2321" w:rsidRDefault="00FB2321" w:rsidP="00FB2321">
            <w:pPr>
              <w:widowControl/>
              <w:rPr>
                <w:rFonts w:ascii="Garamond" w:eastAsia="Garamond" w:hAnsi="Garamond" w:cs="Garamond"/>
                <w:sz w:val="20"/>
                <w:szCs w:val="20"/>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EF92C26" w14:textId="77777777" w:rsidR="00FB2321" w:rsidRDefault="00FB2321" w:rsidP="00FB2321">
            <w:pPr>
              <w:widowControl/>
              <w:rPr>
                <w:rFonts w:ascii="Garamond" w:eastAsia="Garamond" w:hAnsi="Garamond" w:cs="Garamond"/>
                <w:sz w:val="20"/>
                <w:szCs w:val="20"/>
              </w:rPr>
            </w:pP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281F79C9" w14:textId="77777777" w:rsidR="00FB2321" w:rsidRDefault="00FB2321" w:rsidP="00FB2321">
            <w:pPr>
              <w:widowControl/>
              <w:rPr>
                <w:rFonts w:ascii="Garamond" w:eastAsia="Garamond" w:hAnsi="Garamond" w:cs="Garamond"/>
                <w:color w:val="4472C4"/>
                <w:sz w:val="20"/>
                <w:szCs w:val="20"/>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A8FCE8A" w14:textId="77777777" w:rsidR="00FB2321" w:rsidRDefault="00FB2321" w:rsidP="00FB2321">
            <w:pPr>
              <w:widowControl/>
              <w:rPr>
                <w:rFonts w:ascii="Garamond" w:eastAsia="Garamond" w:hAnsi="Garamond" w:cs="Garamond"/>
                <w:sz w:val="20"/>
                <w:szCs w:val="20"/>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vAlign w:val="center"/>
          </w:tcPr>
          <w:p w14:paraId="59F358A7" w14:textId="77777777" w:rsidR="00FB2321" w:rsidRDefault="00FB2321" w:rsidP="00FB2321">
            <w:pPr>
              <w:widowControl/>
              <w:rPr>
                <w:rFonts w:ascii="Garamond" w:eastAsia="Garamond" w:hAnsi="Garamond" w:cs="Garamond"/>
                <w:sz w:val="20"/>
                <w:szCs w:val="20"/>
              </w:rPr>
            </w:pPr>
          </w:p>
        </w:tc>
      </w:tr>
    </w:tbl>
    <w:p w14:paraId="0689CC25" w14:textId="77777777" w:rsidR="00B53DEA" w:rsidRDefault="00B53DEA">
      <w:pPr>
        <w:rPr>
          <w:rFonts w:ascii="Garamond" w:eastAsia="Garamond" w:hAnsi="Garamond" w:cs="Garamond"/>
          <w:sz w:val="20"/>
          <w:szCs w:val="20"/>
        </w:rPr>
      </w:pPr>
    </w:p>
    <w:p w14:paraId="6F695B10" w14:textId="77777777" w:rsidR="00B53DEA" w:rsidRDefault="00B53DEA">
      <w:pPr>
        <w:rPr>
          <w:rFonts w:ascii="Garamond" w:eastAsia="Garamond" w:hAnsi="Garamond" w:cs="Garamond"/>
          <w:sz w:val="20"/>
          <w:szCs w:val="20"/>
        </w:rPr>
      </w:pPr>
    </w:p>
    <w:sectPr w:rsidR="00B53DEA">
      <w:footerReference w:type="default" r:id="rId11"/>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516A1" w14:textId="77777777" w:rsidR="004D034F" w:rsidRDefault="004D034F">
      <w:r>
        <w:separator/>
      </w:r>
    </w:p>
  </w:endnote>
  <w:endnote w:type="continuationSeparator" w:id="0">
    <w:p w14:paraId="1DB21AAF" w14:textId="77777777" w:rsidR="004D034F" w:rsidRDefault="004D034F">
      <w:r>
        <w:continuationSeparator/>
      </w:r>
    </w:p>
  </w:endnote>
  <w:endnote w:type="continuationNotice" w:id="1">
    <w:p w14:paraId="7837900A" w14:textId="77777777" w:rsidR="004D034F" w:rsidRDefault="004D03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BDA5F" w14:textId="77777777" w:rsidR="00B53DEA" w:rsidRDefault="00E913F3">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E62555">
      <w:rPr>
        <w:noProof/>
        <w:color w:val="000000"/>
      </w:rPr>
      <w:t>1</w:t>
    </w:r>
    <w:r>
      <w:rPr>
        <w:color w:val="000000"/>
      </w:rPr>
      <w:fldChar w:fldCharType="end"/>
    </w:r>
  </w:p>
  <w:p w14:paraId="5715583C" w14:textId="77777777" w:rsidR="00B53DEA" w:rsidRDefault="00B53DE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C4A85" w14:textId="77777777" w:rsidR="004D034F" w:rsidRDefault="004D034F">
      <w:r>
        <w:separator/>
      </w:r>
    </w:p>
  </w:footnote>
  <w:footnote w:type="continuationSeparator" w:id="0">
    <w:p w14:paraId="15632661" w14:textId="77777777" w:rsidR="004D034F" w:rsidRDefault="004D034F">
      <w:r>
        <w:continuationSeparator/>
      </w:r>
    </w:p>
  </w:footnote>
  <w:footnote w:type="continuationNotice" w:id="1">
    <w:p w14:paraId="5B25EEC0" w14:textId="77777777" w:rsidR="004D034F" w:rsidRDefault="004D03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AzsrQ0NDKyMDKyNDZX0lEKTi0uzszPAykwqgUAaRctuSwAAAA="/>
  </w:docVars>
  <w:rsids>
    <w:rsidRoot w:val="00B53DEA"/>
    <w:rsid w:val="00032971"/>
    <w:rsid w:val="000A4908"/>
    <w:rsid w:val="000F11CC"/>
    <w:rsid w:val="00127444"/>
    <w:rsid w:val="001313FA"/>
    <w:rsid w:val="00135694"/>
    <w:rsid w:val="00155A96"/>
    <w:rsid w:val="00177DB2"/>
    <w:rsid w:val="00180556"/>
    <w:rsid w:val="001867B9"/>
    <w:rsid w:val="001B04FE"/>
    <w:rsid w:val="002D6FD9"/>
    <w:rsid w:val="002D70A9"/>
    <w:rsid w:val="00333A57"/>
    <w:rsid w:val="003533A4"/>
    <w:rsid w:val="00377BCD"/>
    <w:rsid w:val="00393B7B"/>
    <w:rsid w:val="003C0DCD"/>
    <w:rsid w:val="00475B97"/>
    <w:rsid w:val="004C1010"/>
    <w:rsid w:val="004D034F"/>
    <w:rsid w:val="004E5E3B"/>
    <w:rsid w:val="004F5C7D"/>
    <w:rsid w:val="00513B39"/>
    <w:rsid w:val="005540EB"/>
    <w:rsid w:val="00576B3D"/>
    <w:rsid w:val="00582D31"/>
    <w:rsid w:val="005949A6"/>
    <w:rsid w:val="005E6A62"/>
    <w:rsid w:val="005F3F8D"/>
    <w:rsid w:val="007141BD"/>
    <w:rsid w:val="007278FE"/>
    <w:rsid w:val="007558BD"/>
    <w:rsid w:val="00760A83"/>
    <w:rsid w:val="00772E76"/>
    <w:rsid w:val="00784749"/>
    <w:rsid w:val="007D3E2A"/>
    <w:rsid w:val="007E6F54"/>
    <w:rsid w:val="00806D8D"/>
    <w:rsid w:val="00862205"/>
    <w:rsid w:val="008740EF"/>
    <w:rsid w:val="008770E9"/>
    <w:rsid w:val="0089152D"/>
    <w:rsid w:val="00901390"/>
    <w:rsid w:val="009460D2"/>
    <w:rsid w:val="00974854"/>
    <w:rsid w:val="009915D6"/>
    <w:rsid w:val="009D113F"/>
    <w:rsid w:val="009E245F"/>
    <w:rsid w:val="00A269C0"/>
    <w:rsid w:val="00A5153F"/>
    <w:rsid w:val="00A95EE7"/>
    <w:rsid w:val="00B53DEA"/>
    <w:rsid w:val="00B66901"/>
    <w:rsid w:val="00BC6448"/>
    <w:rsid w:val="00BD5DD9"/>
    <w:rsid w:val="00BE53E1"/>
    <w:rsid w:val="00C73B60"/>
    <w:rsid w:val="00C86394"/>
    <w:rsid w:val="00CB1B69"/>
    <w:rsid w:val="00D0015C"/>
    <w:rsid w:val="00D13C58"/>
    <w:rsid w:val="00D27EB4"/>
    <w:rsid w:val="00E13A93"/>
    <w:rsid w:val="00E37D24"/>
    <w:rsid w:val="00E62555"/>
    <w:rsid w:val="00E86D18"/>
    <w:rsid w:val="00E913F3"/>
    <w:rsid w:val="00EA771A"/>
    <w:rsid w:val="00EB06E0"/>
    <w:rsid w:val="00ED6D2F"/>
    <w:rsid w:val="00F440E4"/>
    <w:rsid w:val="00F4486D"/>
    <w:rsid w:val="00F94DBB"/>
    <w:rsid w:val="00FA796C"/>
    <w:rsid w:val="00FB2321"/>
    <w:rsid w:val="02E331D2"/>
    <w:rsid w:val="035193CE"/>
    <w:rsid w:val="08B11B0D"/>
    <w:rsid w:val="107D150D"/>
    <w:rsid w:val="10A3CAAE"/>
    <w:rsid w:val="123ED4F6"/>
    <w:rsid w:val="15CA565C"/>
    <w:rsid w:val="20187DAA"/>
    <w:rsid w:val="25E53691"/>
    <w:rsid w:val="27FF2BC0"/>
    <w:rsid w:val="293683E1"/>
    <w:rsid w:val="2D19545E"/>
    <w:rsid w:val="2D8E60E7"/>
    <w:rsid w:val="2EDE200E"/>
    <w:rsid w:val="33A4CBDE"/>
    <w:rsid w:val="34655468"/>
    <w:rsid w:val="35DDB666"/>
    <w:rsid w:val="3A4CA147"/>
    <w:rsid w:val="3E6120FC"/>
    <w:rsid w:val="4039DABB"/>
    <w:rsid w:val="4601C39E"/>
    <w:rsid w:val="468E35EE"/>
    <w:rsid w:val="4C48E936"/>
    <w:rsid w:val="4DE34CDA"/>
    <w:rsid w:val="51360E6B"/>
    <w:rsid w:val="5267587D"/>
    <w:rsid w:val="5490FC8D"/>
    <w:rsid w:val="589E7288"/>
    <w:rsid w:val="5A1DA7AD"/>
    <w:rsid w:val="5C4EF827"/>
    <w:rsid w:val="60CE64D6"/>
    <w:rsid w:val="669676EB"/>
    <w:rsid w:val="6C667538"/>
    <w:rsid w:val="6C89629F"/>
    <w:rsid w:val="739EEEA2"/>
    <w:rsid w:val="792B49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2F066"/>
  <w15:docId w15:val="{1E27DB87-BFD6-4FB1-9E91-367CFADB6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6F"/>
    <w:rPr>
      <w:snapToGrid w:val="0"/>
    </w:rPr>
  </w:style>
  <w:style w:type="paragraph" w:styleId="Heading1">
    <w:name w:val="heading 1"/>
    <w:basedOn w:val="Normal"/>
    <w:next w:val="Normal"/>
    <w:link w:val="Heading1Char"/>
    <w:uiPriority w:val="9"/>
    <w:qFormat/>
    <w:rsid w:val="00CF561E"/>
    <w:pPr>
      <w:keepNext/>
      <w:widowControl/>
      <w:spacing w:before="240" w:after="60"/>
      <w:outlineLvl w:val="0"/>
    </w:pPr>
    <w:rPr>
      <w:rFonts w:ascii="Cambria" w:hAnsi="Cambria"/>
      <w:b/>
      <w:bCs/>
      <w:snapToGrid/>
      <w:kern w:val="32"/>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F561E"/>
    <w:rPr>
      <w:rFonts w:ascii="Cambria" w:hAnsi="Cambria"/>
      <w:b/>
      <w:bCs/>
      <w:kern w:val="32"/>
      <w:sz w:val="32"/>
      <w:szCs w:val="32"/>
    </w:rPr>
  </w:style>
  <w:style w:type="character" w:styleId="CommentReference">
    <w:name w:val="annotation reference"/>
    <w:basedOn w:val="DefaultParagraphFont"/>
    <w:uiPriority w:val="99"/>
    <w:semiHidden/>
    <w:unhideWhenUsed/>
    <w:rsid w:val="001841BB"/>
    <w:rPr>
      <w:sz w:val="16"/>
      <w:szCs w:val="16"/>
    </w:rPr>
  </w:style>
  <w:style w:type="paragraph" w:styleId="CommentText">
    <w:name w:val="annotation text"/>
    <w:basedOn w:val="Normal"/>
    <w:link w:val="CommentTextChar"/>
    <w:uiPriority w:val="99"/>
    <w:unhideWhenUsed/>
    <w:rsid w:val="001841BB"/>
    <w:rPr>
      <w:sz w:val="20"/>
    </w:rPr>
  </w:style>
  <w:style w:type="character" w:customStyle="1" w:styleId="CommentTextChar">
    <w:name w:val="Comment Text Char"/>
    <w:basedOn w:val="DefaultParagraphFont"/>
    <w:link w:val="CommentText"/>
    <w:uiPriority w:val="99"/>
    <w:rsid w:val="001841BB"/>
    <w:rPr>
      <w:rFonts w:ascii="Courier" w:hAnsi="Courier"/>
      <w:snapToGrid w:val="0"/>
    </w:rPr>
  </w:style>
  <w:style w:type="paragraph" w:styleId="ListParagraph">
    <w:name w:val="List Paragraph"/>
    <w:basedOn w:val="Normal"/>
    <w:uiPriority w:val="34"/>
    <w:qFormat/>
    <w:rsid w:val="001841BB"/>
    <w:pPr>
      <w:widowControl/>
      <w:ind w:left="720"/>
      <w:contextualSpacing/>
    </w:pPr>
    <w:rPr>
      <w:rFonts w:ascii="Arial Narrow" w:eastAsia="Calibri" w:hAnsi="Arial Narrow"/>
      <w:snapToGrid/>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basedOn w:val="DefaultParagraphFont"/>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semiHidden/>
    <w:unhideWhenUsed/>
    <w:rsid w:val="0068685C"/>
    <w:pPr>
      <w:tabs>
        <w:tab w:val="center" w:pos="4680"/>
        <w:tab w:val="right" w:pos="9360"/>
      </w:tabs>
    </w:pPr>
  </w:style>
  <w:style w:type="character" w:customStyle="1" w:styleId="HeaderChar">
    <w:name w:val="Header Char"/>
    <w:basedOn w:val="DefaultParagraphFont"/>
    <w:link w:val="Header"/>
    <w:uiPriority w:val="99"/>
    <w:semiHidden/>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basedOn w:val="DefaultParagraphFont"/>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400B4C"/>
    <w:rPr>
      <w:b/>
      <w:bCs/>
    </w:rPr>
  </w:style>
  <w:style w:type="character" w:customStyle="1" w:styleId="CommentSubjectChar">
    <w:name w:val="Comment Subject Char"/>
    <w:basedOn w:val="CommentTextChar"/>
    <w:link w:val="CommentSubject"/>
    <w:uiPriority w:val="99"/>
    <w:semiHidden/>
    <w:rsid w:val="00400B4C"/>
    <w:rPr>
      <w:rFonts w:ascii="Courier" w:hAnsi="Courier"/>
      <w:b/>
      <w:bCs/>
      <w:snapToGrid w:val="0"/>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Revision">
    <w:name w:val="Revision"/>
    <w:hidden/>
    <w:uiPriority w:val="99"/>
    <w:semiHidden/>
    <w:rsid w:val="001313FA"/>
    <w:pPr>
      <w:widowControl/>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620569">
      <w:bodyDiv w:val="1"/>
      <w:marLeft w:val="0"/>
      <w:marRight w:val="0"/>
      <w:marTop w:val="0"/>
      <w:marBottom w:val="0"/>
      <w:divBdr>
        <w:top w:val="none" w:sz="0" w:space="0" w:color="auto"/>
        <w:left w:val="none" w:sz="0" w:space="0" w:color="auto"/>
        <w:bottom w:val="none" w:sz="0" w:space="0" w:color="auto"/>
        <w:right w:val="none" w:sz="0" w:space="0" w:color="auto"/>
      </w:divBdr>
    </w:div>
    <w:div w:id="1600945568">
      <w:bodyDiv w:val="1"/>
      <w:marLeft w:val="0"/>
      <w:marRight w:val="0"/>
      <w:marTop w:val="0"/>
      <w:marBottom w:val="0"/>
      <w:divBdr>
        <w:top w:val="none" w:sz="0" w:space="0" w:color="auto"/>
        <w:left w:val="none" w:sz="0" w:space="0" w:color="auto"/>
        <w:bottom w:val="none" w:sz="0" w:space="0" w:color="auto"/>
        <w:right w:val="none" w:sz="0" w:space="0" w:color="auto"/>
      </w:divBdr>
    </w:div>
    <w:div w:id="1673677866">
      <w:bodyDiv w:val="1"/>
      <w:marLeft w:val="0"/>
      <w:marRight w:val="0"/>
      <w:marTop w:val="0"/>
      <w:marBottom w:val="0"/>
      <w:divBdr>
        <w:top w:val="none" w:sz="0" w:space="0" w:color="auto"/>
        <w:left w:val="none" w:sz="0" w:space="0" w:color="auto"/>
        <w:bottom w:val="none" w:sz="0" w:space="0" w:color="auto"/>
        <w:right w:val="none" w:sz="0" w:space="0" w:color="auto"/>
      </w:divBdr>
    </w:div>
    <w:div w:id="1840844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JaxDjPi9pkDug8+/sdM2fkda0Q==">AMUW2mXLulwyAYuAG25SM26pendLQkaP7CsqS8Y+04Q4n2J17od5YwjoP162uVuNLnG1B9p/JNz0sMiJdNCs4SqohqWnI41BemRPpDWgZeuqZ9MW64RswOk=</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6303bb-8168-4820-821d-6f3b56902712" xsi:nil="true"/>
    <lcf76f155ced4ddcb4097134ff3c332f xmlns="28237d16-543b-4e4c-a747-680f3d191d1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95EB273E788D942BDBEC711BBFB2B54" ma:contentTypeVersion="12" ma:contentTypeDescription="Create a new document." ma:contentTypeScope="" ma:versionID="cfda7f3f3aa46f337de3ad1f72a96072">
  <xsd:schema xmlns:xsd="http://www.w3.org/2001/XMLSchema" xmlns:xs="http://www.w3.org/2001/XMLSchema" xmlns:p="http://schemas.microsoft.com/office/2006/metadata/properties" xmlns:ns2="28237d16-543b-4e4c-a747-680f3d191d1b" xmlns:ns3="e66303bb-8168-4820-821d-6f3b56902712" targetNamespace="http://schemas.microsoft.com/office/2006/metadata/properties" ma:root="true" ma:fieldsID="49d490664c48227057825e7b52fd55c9" ns2:_="" ns3:_="">
    <xsd:import namespace="28237d16-543b-4e4c-a747-680f3d191d1b"/>
    <xsd:import namespace="e66303bb-8168-4820-821d-6f3b56902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37d16-543b-4e4c-a747-680f3d191d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2ba981b-a7d8-40e2-97c9-302b9a05d7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6303bb-8168-4820-821d-6f3b5690271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e8612b0-805d-46b0-9198-3cb4d8e9de7a}" ma:internalName="TaxCatchAll" ma:showField="CatchAllData" ma:web="e66303bb-8168-4820-821d-6f3b569027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34D8350-D6BF-421C-8C5E-CFCC5AE62957}">
  <ds:schemaRefs>
    <ds:schemaRef ds:uri="http://schemas.microsoft.com/sharepoint/v3/contenttype/forms"/>
  </ds:schemaRefs>
</ds:datastoreItem>
</file>

<file path=customXml/itemProps3.xml><?xml version="1.0" encoding="utf-8"?>
<ds:datastoreItem xmlns:ds="http://schemas.openxmlformats.org/officeDocument/2006/customXml" ds:itemID="{4CD9CE5E-DE18-429D-B053-FFC3415B37A2}">
  <ds:schemaRefs>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e66303bb-8168-4820-821d-6f3b56902712"/>
    <ds:schemaRef ds:uri="http://www.w3.org/XML/1998/namespace"/>
    <ds:schemaRef ds:uri="http://purl.org/dc/terms/"/>
    <ds:schemaRef ds:uri="http://schemas.microsoft.com/office/infopath/2007/PartnerControls"/>
    <ds:schemaRef ds:uri="28237d16-543b-4e4c-a747-680f3d191d1b"/>
  </ds:schemaRefs>
</ds:datastoreItem>
</file>

<file path=customXml/itemProps4.xml><?xml version="1.0" encoding="utf-8"?>
<ds:datastoreItem xmlns:ds="http://schemas.openxmlformats.org/officeDocument/2006/customXml" ds:itemID="{64D7A4C0-05CD-4BEC-9205-956C5071F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237d16-543b-4e4c-a747-680f3d191d1b"/>
    <ds:schemaRef ds:uri="e66303bb-8168-4820-821d-6f3b56902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2009</Words>
  <Characters>11456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Berg, Lenora</cp:lastModifiedBy>
  <cp:revision>32</cp:revision>
  <dcterms:created xsi:type="dcterms:W3CDTF">2023-07-20T16:31:00Z</dcterms:created>
  <dcterms:modified xsi:type="dcterms:W3CDTF">2023-08-16T00:53:00Z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0x010100795EB273E788D942BDBEC711BBFB2B54</vt:lpwstr>
  </property>
  <property fmtid="{D5CDD505-2E9C-101B-9397-08002B2CF9AE}" pid="3" name="Order">
    <vt:r8>10500</vt:r8>
  </property>
  <property fmtid="{D5CDD505-2E9C-101B-9397-08002B2CF9AE}" pid="4" name="ComplianceAssetId">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_ColorTag">
    <vt:lpwstr/>
  </property>
  <property fmtid="{D5CDD505-2E9C-101B-9397-08002B2CF9AE}" pid="9" name="TriggerFlowInfo">
    <vt:lpwstr/>
  </property>
  <property fmtid="{D5CDD505-2E9C-101B-9397-08002B2CF9AE}" pid="10" name="_ColorHex">
    <vt:lpwstr/>
  </property>
  <property fmtid="{D5CDD505-2E9C-101B-9397-08002B2CF9AE}" pid="11" name="_Emoji">
    <vt:lpwstr/>
  </property>
  <property fmtid="{D5CDD505-2E9C-101B-9397-08002B2CF9AE}" pid="12" name="TemplateUrl">
    <vt:lpwstr/>
  </property>
  <property fmtid="{D5CDD505-2E9C-101B-9397-08002B2CF9AE}" pid="13" name="MediaServiceImageTags">
    <vt:lpwstr/>
  </property>
</Properties>
</file>